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485F" w14:textId="343800B1" w:rsidR="00D94883" w:rsidRPr="00AD45C5" w:rsidRDefault="00431597" w:rsidP="00AD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Theme="minorHAnsi" w:cstheme="minorHAnsi"/>
          <w:b/>
          <w:sz w:val="28"/>
          <w:szCs w:val="28"/>
          <w:lang w:val="fr-FR" w:eastAsia="fr-FR"/>
        </w:rPr>
      </w:pPr>
      <w:r>
        <w:rPr>
          <w:noProof/>
        </w:rPr>
        <w:drawing>
          <wp:inline distT="0" distB="0" distL="0" distR="0" wp14:anchorId="05759933" wp14:editId="0B82F087">
            <wp:extent cx="2127885" cy="356235"/>
            <wp:effectExtent l="0" t="0" r="0" b="0"/>
            <wp:docPr id="3" name="image1.png" descr="https://lh4.googleusercontent.com/6CnxxRVF9s6TAhpStLnM9Aq6CLWgNPuBevha8SWlHDCBlAJZh7JHOIzwlnovnG1PiluHSoKnF6mVLDFsO3ybtWN-bsTlZ_IzClaezDqXZHzKBsvbbNOtcYhsm-OpjkruX0hsuizJ"/>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CnxxRVF9s6TAhpStLnM9Aq6CLWgNPuBevha8SWlHDCBlAJZh7JHOIzwlnovnG1PiluHSoKnF6mVLDFsO3ybtWN-bsTlZ_IzClaezDqXZHzKBsvbbNOtcYhsm-OpjkruX0hsuizJ"/>
                    <pic:cNvPicPr preferRelativeResize="0"/>
                  </pic:nvPicPr>
                  <pic:blipFill>
                    <a:blip r:embed="rId10"/>
                    <a:srcRect/>
                    <a:stretch>
                      <a:fillRect/>
                    </a:stretch>
                  </pic:blipFill>
                  <pic:spPr>
                    <a:xfrm>
                      <a:off x="0" y="0"/>
                      <a:ext cx="2128259" cy="356337"/>
                    </a:xfrm>
                    <a:prstGeom prst="rect">
                      <a:avLst/>
                    </a:prstGeom>
                    <a:ln/>
                  </pic:spPr>
                </pic:pic>
              </a:graphicData>
            </a:graphic>
          </wp:inline>
        </w:drawing>
      </w:r>
      <w:r w:rsidR="00AD45C5">
        <w:rPr>
          <w:rFonts w:ascii="Calibri" w:hAnsiTheme="minorHAnsi" w:cstheme="minorHAnsi"/>
          <w:b/>
          <w:sz w:val="28"/>
          <w:szCs w:val="28"/>
          <w:lang w:val="fr-FR" w:eastAsia="fr-FR"/>
        </w:rPr>
        <w:br/>
      </w:r>
      <w:r w:rsidR="00AD45C5" w:rsidRPr="00AD45C5">
        <w:rPr>
          <w:rFonts w:ascii="Calibri" w:hAnsiTheme="minorHAnsi" w:cstheme="minorHAnsi"/>
          <w:b/>
          <w:sz w:val="20"/>
          <w:szCs w:val="20"/>
          <w:lang w:val="fr-FR" w:eastAsia="fr-FR"/>
        </w:rPr>
        <w:br/>
      </w:r>
      <w:r w:rsidRPr="0029564C">
        <w:rPr>
          <w:rFonts w:ascii="Calibri" w:hAnsiTheme="minorHAnsi" w:cstheme="minorHAnsi"/>
          <w:b/>
          <w:sz w:val="28"/>
          <w:szCs w:val="28"/>
          <w:lang w:val="fr-FR" w:eastAsia="fr-FR"/>
        </w:rPr>
        <w:t>Les améliorations apportées à Sophos Cloud Optix simplifient la sécurité du Cloud</w:t>
      </w:r>
    </w:p>
    <w:p w14:paraId="19E9C15B" w14:textId="47E3A7DF" w:rsidR="00325EB9" w:rsidRDefault="00431597" w:rsidP="00AD45C5">
      <w:pPr>
        <w:pStyle w:val="HTML-voorafopgemaakt"/>
        <w:spacing w:line="360" w:lineRule="auto"/>
        <w:jc w:val="center"/>
        <w:rPr>
          <w:rFonts w:ascii="Calibri" w:hAnsiTheme="minorHAnsi" w:cstheme="minorHAnsi"/>
          <w:i/>
          <w:sz w:val="24"/>
          <w:szCs w:val="24"/>
        </w:rPr>
      </w:pPr>
      <w:r w:rsidRPr="0029564C">
        <w:rPr>
          <w:rFonts w:ascii="Calibri" w:hAnsiTheme="minorHAnsi" w:cstheme="minorHAnsi"/>
          <w:i/>
          <w:sz w:val="24"/>
          <w:szCs w:val="24"/>
        </w:rPr>
        <w:t>Les nouvelles fonctionnalités et options</w:t>
      </w:r>
      <w:r>
        <w:rPr>
          <w:rFonts w:ascii="Calibri" w:hAnsiTheme="minorHAnsi" w:cstheme="minorHAnsi"/>
          <w:i/>
          <w:sz w:val="24"/>
          <w:szCs w:val="24"/>
        </w:rPr>
        <w:t xml:space="preserve"> seront</w:t>
      </w:r>
      <w:r w:rsidRPr="0029564C">
        <w:rPr>
          <w:rFonts w:ascii="Calibri" w:hAnsiTheme="minorHAnsi" w:cstheme="minorHAnsi"/>
          <w:i/>
          <w:sz w:val="24"/>
          <w:szCs w:val="24"/>
        </w:rPr>
        <w:t xml:space="preserve"> présentées lors de l’événement AWS re:Invent 2019</w:t>
      </w:r>
    </w:p>
    <w:p w14:paraId="74CE7442" w14:textId="77777777" w:rsidR="00325EB9" w:rsidRPr="002D79D8" w:rsidRDefault="00F053A0" w:rsidP="00AD45C5">
      <w:pPr>
        <w:spacing w:line="360" w:lineRule="auto"/>
        <w:rPr>
          <w:rFonts w:ascii="Calibri" w:eastAsia="Calibri" w:hAnsiTheme="minorHAnsi" w:cstheme="minorHAnsi"/>
          <w:sz w:val="22"/>
          <w:szCs w:val="22"/>
          <w:lang w:val="fr-FR"/>
        </w:rPr>
      </w:pPr>
    </w:p>
    <w:p w14:paraId="77F2354B" w14:textId="2F20D4A0" w:rsidR="00325EB9" w:rsidRPr="00AD45C5" w:rsidRDefault="00FD7876" w:rsidP="00AD45C5">
      <w:pPr>
        <w:pStyle w:val="HTML-voorafopgemaakt"/>
        <w:spacing w:line="360" w:lineRule="auto"/>
        <w:jc w:val="both"/>
        <w:rPr>
          <w:rFonts w:ascii="Calibri" w:hAnsi="Calibri" w:cs="Calibri"/>
        </w:rPr>
      </w:pPr>
      <w:r>
        <w:rPr>
          <w:rFonts w:ascii="Calibri" w:hAnsi="Calibri" w:cs="Calibri"/>
          <w:b/>
          <w:bCs/>
          <w:color w:val="000000"/>
          <w:shd w:val="clear" w:color="auto" w:fill="FFFFFF"/>
        </w:rPr>
        <w:t>LAS VEGAS</w:t>
      </w:r>
      <w:bookmarkStart w:id="0" w:name="_GoBack"/>
      <w:bookmarkEnd w:id="0"/>
      <w:r w:rsidR="00AD45C5" w:rsidRPr="00AD45C5">
        <w:rPr>
          <w:rFonts w:ascii="Calibri" w:hAnsi="Calibri" w:cs="Calibri"/>
          <w:b/>
          <w:bCs/>
          <w:color w:val="000000"/>
          <w:shd w:val="clear" w:color="auto" w:fill="FFFFFF"/>
        </w:rPr>
        <w:t xml:space="preserve"> </w:t>
      </w:r>
      <w:r w:rsidR="00431597" w:rsidRPr="00AD45C5">
        <w:rPr>
          <w:rFonts w:ascii="Calibri" w:hAnsi="Calibri" w:cs="Calibri"/>
          <w:color w:val="000000"/>
          <w:shd w:val="clear" w:color="auto" w:fill="FFFFFF"/>
        </w:rPr>
        <w:t> – 03 Déc</w:t>
      </w:r>
      <w:r w:rsidR="00207EBD" w:rsidRPr="00AD45C5">
        <w:rPr>
          <w:rFonts w:ascii="Calibri" w:hAnsi="Calibri" w:cs="Calibri"/>
          <w:color w:val="000000"/>
          <w:shd w:val="clear" w:color="auto" w:fill="FFFFFF"/>
        </w:rPr>
        <w:t xml:space="preserve">, </w:t>
      </w:r>
      <w:r w:rsidR="00431597" w:rsidRPr="00AD45C5">
        <w:rPr>
          <w:rFonts w:ascii="Calibri" w:hAnsi="Calibri" w:cs="Calibri"/>
          <w:color w:val="000000"/>
          <w:shd w:val="clear" w:color="auto" w:fill="FFFFFF"/>
        </w:rPr>
        <w:t xml:space="preserve">2019 </w:t>
      </w:r>
      <w:r w:rsidR="00431597" w:rsidRPr="00AD45C5">
        <w:rPr>
          <w:rFonts w:ascii="Calibri" w:hAnsi="Calibri" w:cs="Calibri"/>
          <w:color w:val="000000"/>
          <w:lang w:eastAsia="en-US"/>
        </w:rPr>
        <w:t>– </w:t>
      </w:r>
      <w:hyperlink r:id="rId11" w:history="1">
        <w:r w:rsidR="00431597" w:rsidRPr="00AD45C5">
          <w:rPr>
            <w:rStyle w:val="Hyperlink"/>
            <w:rFonts w:ascii="Calibri" w:hAnsi="Calibri" w:cs="Calibri"/>
            <w:lang w:eastAsia="en-US"/>
          </w:rPr>
          <w:t>Sophos</w:t>
        </w:r>
        <w:r w:rsidR="00431597" w:rsidRPr="00AD45C5">
          <w:rPr>
            <w:rStyle w:val="Hyperlink"/>
            <w:rFonts w:ascii="Calibri" w:hAnsi="Calibri" w:cs="Calibri"/>
            <w:color w:val="000000" w:themeColor="text1"/>
            <w:u w:val="none"/>
            <w:shd w:val="clear" w:color="auto" w:fill="FFFFFF"/>
          </w:rPr>
          <w:t> (</w:t>
        </w:r>
      </w:hyperlink>
      <w:r w:rsidR="00431597" w:rsidRPr="00AD45C5">
        <w:rPr>
          <w:rFonts w:ascii="Calibri" w:hAnsi="Calibri" w:cs="Calibri"/>
          <w:color w:val="000000"/>
          <w:shd w:val="clear" w:color="auto" w:fill="FFFFFF"/>
        </w:rPr>
        <w:t>LSE: SOPH),</w:t>
      </w:r>
      <w:r w:rsidR="00431597" w:rsidRPr="00AD45C5">
        <w:rPr>
          <w:rFonts w:ascii="Calibri" w:hAnsi="Calibri" w:cs="Calibri"/>
          <w:b/>
          <w:bCs/>
          <w:i/>
          <w:color w:val="000000"/>
        </w:rPr>
        <w:t xml:space="preserve"> </w:t>
      </w:r>
      <w:r w:rsidR="00431597" w:rsidRPr="00AD45C5">
        <w:rPr>
          <w:rFonts w:ascii="Calibri" w:hAnsi="Calibri" w:cs="Calibri"/>
          <w:color w:val="000000"/>
        </w:rPr>
        <w:t xml:space="preserve">leader mondial en </w:t>
      </w:r>
      <w:r w:rsidR="00431597" w:rsidRPr="00AD45C5">
        <w:rPr>
          <w:rFonts w:ascii="Calibri" w:hAnsi="Calibri" w:cs="Calibri"/>
        </w:rPr>
        <w:t>solutions de cybersécurité Next-Gen,</w:t>
      </w:r>
      <w:r w:rsidR="00A36823" w:rsidRPr="00AD45C5">
        <w:rPr>
          <w:rFonts w:ascii="Calibri" w:hAnsi="Calibri" w:cs="Calibri"/>
        </w:rPr>
        <w:t xml:space="preserve"> dévoile a</w:t>
      </w:r>
      <w:r w:rsidR="00431597" w:rsidRPr="00AD45C5">
        <w:rPr>
          <w:rFonts w:ascii="Calibri" w:hAnsi="Calibri" w:cs="Calibri"/>
        </w:rPr>
        <w:t>ujourd'hui les améliorations apportées à Sophos Cloud Optix qui automatisent et simplifient la détection et la réponse aux vulnérabilités de sécurité et aux erreurs de configuration dans le Cloud, afin de réduire l'exposition aux risques.</w:t>
      </w:r>
    </w:p>
    <w:p w14:paraId="49779465" w14:textId="77777777" w:rsidR="00325EB9" w:rsidRPr="00AD45C5" w:rsidRDefault="00F053A0" w:rsidP="00AD45C5">
      <w:pPr>
        <w:pStyle w:val="HTML-voorafopgemaakt"/>
        <w:spacing w:line="360" w:lineRule="auto"/>
        <w:jc w:val="both"/>
        <w:rPr>
          <w:rFonts w:ascii="Calibri" w:hAnsi="Calibri" w:cs="Calibri"/>
        </w:rPr>
      </w:pPr>
    </w:p>
    <w:p w14:paraId="59B4DAF5" w14:textId="7D634906" w:rsidR="00325EB9" w:rsidRPr="00AD45C5" w:rsidRDefault="00431597" w:rsidP="00AD45C5">
      <w:pPr>
        <w:pStyle w:val="HTML-voorafopgemaakt"/>
        <w:spacing w:line="360" w:lineRule="auto"/>
        <w:jc w:val="both"/>
        <w:rPr>
          <w:rFonts w:ascii="Calibri" w:hAnsi="Calibri" w:cs="Calibri"/>
        </w:rPr>
      </w:pPr>
      <w:r w:rsidRPr="00AD45C5">
        <w:rPr>
          <w:rFonts w:ascii="Calibri" w:hAnsi="Calibri" w:cs="Calibri"/>
        </w:rPr>
        <w:t xml:space="preserve">Cloud Optix est facilement managé à partir de la plateforme unifiée Sophos Central, basée dans le Cloud, en parallèle de toute la gamme de solutions de cybersécurité Next-Gen de Sophos, comme notamment les produits Sophos endpoint, network, mobile, Wi-Fi, email et encryption. Le partage d'informations en temps réel et la réponse aux menaces depuis Sophos Central permettent aux entreprises d'améliorer leurs délais de détection et de réponse, simplifiant ainsi les investigations et minimisant l'impact des menaces. </w:t>
      </w:r>
    </w:p>
    <w:p w14:paraId="301CB110" w14:textId="77777777" w:rsidR="00325EB9" w:rsidRPr="00AD45C5" w:rsidRDefault="00F053A0" w:rsidP="00AD45C5">
      <w:pPr>
        <w:pStyle w:val="HTML-voorafopgemaakt"/>
        <w:spacing w:line="360" w:lineRule="auto"/>
        <w:jc w:val="both"/>
        <w:rPr>
          <w:rFonts w:ascii="Calibri" w:hAnsi="Calibri" w:cs="Calibri"/>
        </w:rPr>
      </w:pPr>
    </w:p>
    <w:p w14:paraId="6714FA36" w14:textId="31A008C0" w:rsidR="00325EB9" w:rsidRPr="00AD45C5" w:rsidRDefault="00431597" w:rsidP="00AD45C5">
      <w:pPr>
        <w:pStyle w:val="HTML-voorafopgemaakt"/>
        <w:spacing w:line="360" w:lineRule="auto"/>
        <w:jc w:val="both"/>
        <w:rPr>
          <w:rFonts w:ascii="Calibri" w:eastAsia="Calibri" w:hAnsi="Calibri" w:cs="Calibri"/>
        </w:rPr>
      </w:pPr>
      <w:r w:rsidRPr="00AD45C5">
        <w:rPr>
          <w:rFonts w:ascii="Calibri" w:hAnsi="Calibri" w:cs="Calibri"/>
        </w:rPr>
        <w:t>Cloud Optix répond à un besoin critique du marché en matière de sécurité du Cloud grâce à une visibilité inégalée des angles morts. En utilisant l'intelligence artificielle pour automatiser la détection des vulnérabilités et des mauvaises configurations au sein de l'architecture Cloud, les équipes de sécurité bénéficient d'une visibilité complète sur l’ensemble de leurs actifs dans le Cloud, et se voient ainsi dotées d’une capacité de réponse et de remédiation des risques de sécurité, et ce en quelques minutes seulement. Disponible dans AWS Marketplace, Cloud Optix permet de détecter automatiquement les actifs d’une entreprise dans des environnements Amazon Web Services (AWS) et multi-cloud.</w:t>
      </w:r>
      <w:r w:rsidRPr="00AD45C5">
        <w:rPr>
          <w:rFonts w:ascii="Calibri" w:eastAsia="Calibri" w:hAnsi="Calibri" w:cs="Calibri"/>
        </w:rPr>
        <w:t xml:space="preserve"> </w:t>
      </w:r>
    </w:p>
    <w:p w14:paraId="1AF15021" w14:textId="77777777" w:rsidR="00C036CB" w:rsidRPr="00AD45C5" w:rsidRDefault="00F053A0" w:rsidP="00AD45C5">
      <w:pPr>
        <w:pStyle w:val="HTML-voorafopgemaakt"/>
        <w:spacing w:line="360" w:lineRule="auto"/>
        <w:jc w:val="both"/>
        <w:rPr>
          <w:rFonts w:ascii="Calibri" w:hAnsi="Calibri" w:cs="Calibri"/>
        </w:rPr>
      </w:pPr>
    </w:p>
    <w:p w14:paraId="09EA3F3A" w14:textId="3711B591" w:rsidR="00D94883" w:rsidRPr="00AD45C5" w:rsidRDefault="00431597" w:rsidP="00AD45C5">
      <w:pPr>
        <w:pStyle w:val="HTML-voorafopgemaakt"/>
        <w:spacing w:line="360" w:lineRule="auto"/>
        <w:rPr>
          <w:rFonts w:ascii="Calibri" w:eastAsia="Calibri" w:hAnsi="Calibri" w:cs="Calibri"/>
        </w:rPr>
      </w:pPr>
      <w:r w:rsidRPr="00AD45C5">
        <w:rPr>
          <w:rFonts w:ascii="Calibri" w:hAnsi="Calibri" w:cs="Calibri"/>
        </w:rPr>
        <w:t>Découvrez ci-dessous un aperçu des nouvelles fonctionnalités et options innovantes présentées sur le stand #1032 lors de l’événement AWS re:Invent 2019 :</w:t>
      </w:r>
    </w:p>
    <w:p w14:paraId="2E052B73" w14:textId="71CA431F" w:rsidR="00E372F5" w:rsidRPr="00AD45C5" w:rsidRDefault="00431597" w:rsidP="00AD45C5">
      <w:pPr>
        <w:pStyle w:val="HTML-voorafopgemaakt"/>
        <w:numPr>
          <w:ilvl w:val="0"/>
          <w:numId w:val="1"/>
        </w:numPr>
        <w:spacing w:line="360" w:lineRule="auto"/>
        <w:jc w:val="both"/>
        <w:rPr>
          <w:rFonts w:ascii="Calibri" w:hAnsi="Calibri" w:cs="Calibri"/>
        </w:rPr>
      </w:pPr>
      <w:r w:rsidRPr="00AD45C5">
        <w:rPr>
          <w:rFonts w:ascii="Calibri" w:hAnsi="Calibri" w:cs="Calibri"/>
          <w:b/>
        </w:rPr>
        <w:t xml:space="preserve">L’accélération des investigations sur les menaces </w:t>
      </w:r>
      <w:r w:rsidRPr="00AD45C5">
        <w:rPr>
          <w:rFonts w:ascii="Calibri" w:hAnsi="Calibri" w:cs="Calibri"/>
        </w:rPr>
        <w:t>: Cloud Optix transforme la visualisation de l'infrastructure AWS afin que les entreprises puissent identifier et éliminer les menaces de sécurité cachées. Cloud Optix étend désormais son support à Amazon Detective, récemment lancé, avec des données interactives et intuitives concernant les menaces potentielles, telles que les tentatives de connexion infructueuses et les appels d'API suspects au niveau des workloads AWS.</w:t>
      </w:r>
    </w:p>
    <w:p w14:paraId="2405EA66" w14:textId="6A9FC853" w:rsidR="00E372F5" w:rsidRPr="00AD45C5" w:rsidRDefault="00431597" w:rsidP="00AD45C5">
      <w:pPr>
        <w:pStyle w:val="HTML-voorafopgemaakt"/>
        <w:numPr>
          <w:ilvl w:val="0"/>
          <w:numId w:val="1"/>
        </w:numPr>
        <w:spacing w:line="360" w:lineRule="auto"/>
        <w:jc w:val="both"/>
        <w:rPr>
          <w:rFonts w:ascii="Calibri" w:hAnsi="Calibri" w:cs="Calibri"/>
        </w:rPr>
      </w:pPr>
      <w:r w:rsidRPr="00AD45C5">
        <w:rPr>
          <w:rFonts w:ascii="Calibri" w:hAnsi="Calibri" w:cs="Calibri"/>
          <w:b/>
        </w:rPr>
        <w:t xml:space="preserve">L’identification des vulnérabilités de sécurité Kubernetes </w:t>
      </w:r>
      <w:r w:rsidRPr="00AD45C5">
        <w:rPr>
          <w:rFonts w:ascii="Calibri" w:hAnsi="Calibri" w:cs="Calibri"/>
        </w:rPr>
        <w:t>: Cloud Optix assure désormais le suivi des clusters Amazon EKS (Amazon Elastic Kubernetes Service) et des déploiements Kubernetes natifs, offrant ainsi une liste complète et une visualisation des clusters, des nœuds, des groupes de nœuds, des pods, des conteneurs, etc. De nouvelles vérifications de sécurité par comparaison permettent aux entreprises d'évaluer en permanence leur posture en matière de cybersécurité concernant leur plateforme d'orchestration de conteneurs.</w:t>
      </w:r>
      <w:r w:rsidRPr="00AD45C5">
        <w:rPr>
          <w:rFonts w:ascii="Calibri" w:eastAsia="Calibri" w:hAnsi="Calibri" w:cs="Calibri"/>
        </w:rPr>
        <w:t xml:space="preserve"> </w:t>
      </w:r>
    </w:p>
    <w:p w14:paraId="58EF2F82" w14:textId="77777777" w:rsidR="00E372F5" w:rsidRPr="00AD45C5" w:rsidRDefault="00F053A0" w:rsidP="00AD45C5">
      <w:pPr>
        <w:pStyle w:val="Lijstalinea"/>
        <w:spacing w:line="360" w:lineRule="auto"/>
        <w:jc w:val="both"/>
        <w:rPr>
          <w:rFonts w:ascii="Calibri" w:hAnsi="Calibri" w:cs="Calibri"/>
          <w:b/>
          <w:sz w:val="20"/>
          <w:szCs w:val="20"/>
          <w:lang w:val="fr-FR"/>
        </w:rPr>
      </w:pPr>
    </w:p>
    <w:p w14:paraId="75467E6B" w14:textId="51823670" w:rsidR="00E372F5" w:rsidRPr="00AD45C5" w:rsidRDefault="00431597" w:rsidP="00AD45C5">
      <w:pPr>
        <w:pStyle w:val="HTML-voorafopgemaakt"/>
        <w:numPr>
          <w:ilvl w:val="0"/>
          <w:numId w:val="1"/>
        </w:numPr>
        <w:spacing w:line="360" w:lineRule="auto"/>
        <w:jc w:val="both"/>
        <w:rPr>
          <w:rFonts w:ascii="Calibri" w:hAnsi="Calibri" w:cs="Calibri"/>
        </w:rPr>
      </w:pPr>
      <w:r w:rsidRPr="00AD45C5">
        <w:rPr>
          <w:rFonts w:ascii="Calibri" w:hAnsi="Calibri" w:cs="Calibri"/>
          <w:b/>
        </w:rPr>
        <w:lastRenderedPageBreak/>
        <w:t xml:space="preserve">La détection des anomalies liées aux coûts dans le Cloud </w:t>
      </w:r>
      <w:r w:rsidRPr="00AD45C5">
        <w:rPr>
          <w:rFonts w:ascii="Calibri" w:hAnsi="Calibri" w:cs="Calibri"/>
        </w:rPr>
        <w:t>: les nouvelles fonctionnalités de sécurité, permettant la surveillance des coûts dans le Cloud, signalent les anomalies inattendues pouvant provenir d’actes malveillants, afin que les entreprises puissent agir en conséquence. Cloud Optix surveille les coûts de manière quotidienne dans le Cloud et identifie les activités inhabituelles, se focalisant sur les principaux environnements et services par type de coût, avec la mise en place d’alertes personnalisables lorsqu’un seuil est atteint.</w:t>
      </w:r>
      <w:r w:rsidRPr="00AD45C5">
        <w:rPr>
          <w:rFonts w:ascii="Calibri" w:eastAsia="Calibri" w:hAnsi="Calibri" w:cs="Calibri"/>
        </w:rPr>
        <w:t xml:space="preserve"> </w:t>
      </w:r>
    </w:p>
    <w:p w14:paraId="3B6D1B22" w14:textId="020C10BF" w:rsidR="00E372F5" w:rsidRPr="00AD45C5" w:rsidRDefault="00431597" w:rsidP="00AD45C5">
      <w:pPr>
        <w:pStyle w:val="HTML-voorafopgemaakt"/>
        <w:numPr>
          <w:ilvl w:val="0"/>
          <w:numId w:val="1"/>
        </w:numPr>
        <w:spacing w:line="360" w:lineRule="auto"/>
        <w:jc w:val="both"/>
        <w:rPr>
          <w:rFonts w:ascii="Calibri" w:hAnsi="Calibri" w:cs="Calibri"/>
        </w:rPr>
      </w:pPr>
      <w:r w:rsidRPr="00AD45C5">
        <w:rPr>
          <w:rFonts w:ascii="Calibri" w:hAnsi="Calibri" w:cs="Calibri"/>
          <w:b/>
        </w:rPr>
        <w:t xml:space="preserve">La détection des accès publics ou inter-comptes non souhaités </w:t>
      </w:r>
      <w:r w:rsidRPr="00AD45C5">
        <w:rPr>
          <w:rFonts w:ascii="Calibri" w:hAnsi="Calibri" w:cs="Calibri"/>
        </w:rPr>
        <w:t>: l'intégration du nouvel analyseur d'accès d'AWS Identity and Access Management (IAM) fournit les détails et le contexte nécessaires pour déterminer rapidement si les politiques en matière de ressources ont été mal configurées, permettant ainsi un accès public ou inter-comptes non souhaité.</w:t>
      </w:r>
    </w:p>
    <w:p w14:paraId="543648C3" w14:textId="3A8E89DD" w:rsidR="00325EB9" w:rsidRPr="00AD45C5" w:rsidRDefault="00431597" w:rsidP="00AD45C5">
      <w:pPr>
        <w:pStyle w:val="HTML-voorafopgemaakt"/>
        <w:numPr>
          <w:ilvl w:val="0"/>
          <w:numId w:val="1"/>
        </w:numPr>
        <w:spacing w:line="360" w:lineRule="auto"/>
        <w:jc w:val="both"/>
        <w:rPr>
          <w:rFonts w:ascii="Calibri" w:hAnsi="Calibri" w:cs="Calibri"/>
        </w:rPr>
      </w:pPr>
      <w:r w:rsidRPr="00AD45C5">
        <w:rPr>
          <w:rFonts w:ascii="Calibri" w:hAnsi="Calibri" w:cs="Calibri"/>
          <w:b/>
        </w:rPr>
        <w:t>Un trafic Cloud sécurisé</w:t>
      </w:r>
      <w:r w:rsidRPr="00AD45C5">
        <w:rPr>
          <w:rFonts w:ascii="Calibri" w:hAnsi="Calibri" w:cs="Calibri"/>
        </w:rPr>
        <w:t xml:space="preserve"> : en étendant la sécurité au réseau, la prise en charge par Sophos UTM du nouveau routage des entrées au niveau d’Amazon Virtual Private Cloud (VPC) garantit la sécurité du trafic entrant et sortant au niveau des VPC et des autres appliances virtuelles. Avec la nouvelle possibilité de limiter le trafic nord-sud, Sophos offre une couche de protection supplémentaire pour sécuriser l’infrastructure Cloud. </w:t>
      </w:r>
    </w:p>
    <w:p w14:paraId="06A6FA63" w14:textId="243C9A4C" w:rsidR="00325EB9" w:rsidRPr="00AD45C5" w:rsidRDefault="00431597" w:rsidP="00AD45C5">
      <w:pPr>
        <w:pStyle w:val="HTML-voorafopgemaakt"/>
        <w:spacing w:line="360" w:lineRule="auto"/>
        <w:jc w:val="both"/>
        <w:rPr>
          <w:rFonts w:ascii="Calibri" w:hAnsi="Calibri" w:cs="Calibri"/>
        </w:rPr>
      </w:pPr>
      <w:r w:rsidRPr="00AD45C5">
        <w:rPr>
          <w:rFonts w:ascii="Calibri" w:eastAsia="Calibri" w:hAnsi="Calibri" w:cs="Calibri"/>
        </w:rPr>
        <w:br/>
      </w:r>
      <w:r w:rsidRPr="00AD45C5">
        <w:rPr>
          <w:rFonts w:ascii="Calibri" w:hAnsi="Calibri" w:cs="Calibri"/>
        </w:rPr>
        <w:t xml:space="preserve">Lors de l’événement AWS re:Invent 2019, Sophos animera une session sur la création de solutions de sécurité à l'aide du service Amazon Elasticsearch. Le jeudi 4 décembre, de 17h30 à 18h30 (heure PST), Key Vaidya, </w:t>
      </w:r>
      <w:r w:rsidRPr="00AD45C5">
        <w:rPr>
          <w:rFonts w:ascii="Calibri" w:eastAsia="Calibri" w:hAnsi="Calibri" w:cs="Calibri"/>
        </w:rPr>
        <w:t>Sophos Distinguished Cloud Engineer</w:t>
      </w:r>
      <w:r w:rsidRPr="00AD45C5">
        <w:rPr>
          <w:rFonts w:ascii="Calibri" w:hAnsi="Calibri" w:cs="Calibri"/>
        </w:rPr>
        <w:t>, et Dennis Griffin,</w:t>
      </w:r>
      <w:r w:rsidRPr="00AD45C5">
        <w:rPr>
          <w:rFonts w:ascii="Calibri" w:eastAsia="Calibri" w:hAnsi="Calibri" w:cs="Calibri"/>
        </w:rPr>
        <w:t xml:space="preserve"> Senior Director MDR Platforms,</w:t>
      </w:r>
      <w:r w:rsidRPr="00AD45C5">
        <w:rPr>
          <w:rFonts w:ascii="Calibri" w:hAnsi="Calibri" w:cs="Calibri"/>
        </w:rPr>
        <w:t xml:space="preserve"> partageront leurs meilleures pratiques en matière de conception pour des déploiements à grande échelle, en se basant sur leurs expériences dans le développement de systèmes de surveillance et d’alerte de sécurité exploitant Amazon Elasticsearch Service ainsi que d’autres composants.</w:t>
      </w:r>
    </w:p>
    <w:p w14:paraId="3B61FECD" w14:textId="77777777" w:rsidR="00325EB9" w:rsidRPr="00AD45C5" w:rsidRDefault="00F053A0" w:rsidP="00AD45C5">
      <w:pPr>
        <w:spacing w:line="360" w:lineRule="auto"/>
        <w:jc w:val="both"/>
        <w:rPr>
          <w:rFonts w:ascii="Calibri" w:eastAsia="Calibri" w:hAnsi="Calibri" w:cs="Calibri"/>
          <w:sz w:val="20"/>
          <w:szCs w:val="20"/>
          <w:lang w:val="fr-FR"/>
        </w:rPr>
      </w:pPr>
    </w:p>
    <w:p w14:paraId="1BC3A479" w14:textId="3D6F3B71" w:rsidR="00D94883" w:rsidRPr="00AD45C5" w:rsidRDefault="00431597" w:rsidP="00AD45C5">
      <w:pPr>
        <w:pStyle w:val="HTML-voorafopgemaakt"/>
        <w:spacing w:line="360" w:lineRule="auto"/>
        <w:rPr>
          <w:rFonts w:ascii="Calibri" w:eastAsia="Calibri" w:hAnsi="Calibri" w:cs="Calibri"/>
        </w:rPr>
      </w:pPr>
      <w:r w:rsidRPr="00AD45C5">
        <w:rPr>
          <w:rFonts w:ascii="Calibri" w:hAnsi="Calibri" w:cs="Calibri"/>
        </w:rPr>
        <w:t>Les participants seront invités à se rendre sur le stand #1032 de Sophos pour bénéficier d’une évaluation gratuite de la sécurité du Cloud, qui permettra de mettre en évidence les risques encourus et de lister les actions prioritaires à lancer afin d’apporter des améliorations immédiates et significatives.</w:t>
      </w:r>
      <w:r w:rsidRPr="00AD45C5">
        <w:rPr>
          <w:rFonts w:ascii="Calibri" w:eastAsia="Calibri" w:hAnsi="Calibri" w:cs="Calibri"/>
        </w:rPr>
        <w:t xml:space="preserve"> </w:t>
      </w:r>
      <w:r w:rsidRPr="00AD45C5">
        <w:rPr>
          <w:rFonts w:ascii="Calibri" w:eastAsia="Calibri" w:hAnsi="Calibri" w:cs="Calibri"/>
          <w:color w:val="0000FF"/>
          <w:u w:val="single" w:color="0000FF"/>
        </w:rPr>
        <w:br/>
      </w:r>
    </w:p>
    <w:p w14:paraId="7883198A" w14:textId="62A4FD50" w:rsidR="00AD0EDD" w:rsidRPr="00AD45C5" w:rsidRDefault="00431597" w:rsidP="00AD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sz w:val="20"/>
          <w:szCs w:val="20"/>
          <w:u w:val="single"/>
          <w:lang w:val="fr-FR"/>
        </w:rPr>
      </w:pPr>
      <w:r w:rsidRPr="00AD45C5">
        <w:rPr>
          <w:rFonts w:ascii="Calibri" w:hAnsi="Calibri" w:cs="Calibri"/>
          <w:b/>
          <w:sz w:val="20"/>
          <w:szCs w:val="20"/>
          <w:u w:val="single"/>
          <w:lang w:val="fr-FR"/>
        </w:rPr>
        <w:t>À propos de Sophos</w:t>
      </w:r>
    </w:p>
    <w:p w14:paraId="3C9B5E74" w14:textId="77777777" w:rsidR="00AA7DEC" w:rsidRPr="00AD45C5" w:rsidRDefault="00431597" w:rsidP="00AD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0"/>
          <w:szCs w:val="20"/>
          <w:lang w:val="fr-FR"/>
        </w:rPr>
      </w:pPr>
      <w:r w:rsidRPr="00AD45C5">
        <w:rPr>
          <w:rFonts w:ascii="Calibri" w:hAnsi="Calibri" w:cs="Calibri"/>
          <w:sz w:val="20"/>
          <w:szCs w:val="20"/>
          <w:lang w:val="fr-FR" w:eastAsia="fr-FR"/>
        </w:rPr>
        <w:t>En tant que leader mondial en solutions de cybersécurité Next-Gen, Sophos protège plus de 400 000 entreprises, de toutes tailles et dans plus de 150 pays, contre les cybermenaces actuelles les plus avancées. Développées par les SophosLabs, une équipe présente dans le monde entier et spécialisée dans le renseignement sur les menaces et la science des données, les solutions Cloud-Native et basées sur l'IA de Sophos protègent les systèmes endpoint (les ordinateurs portables, les serveurs et les périphériques mobiles) ainsi que les réseaux contre les techniques de cyberattaque évolutives, notamment les ransomwares, les malwares, les exploits, l'exfiltration de données, les violations par adversaire-actif, le phishing, et bien plus encore. Sophos Central, une plateforme de management Cloud-Native, intègre l'ensemble des produits Next-Gen de Sophos, y compris la solution Intercept X endpoint et le pare-feu XG Next-Gen, via un système unique de «sécurité synchronisée» accessible via un ensemble d'API. Sophos a favorisé la transition vers une cybersécurité moderne en exploitant des fonctionnalités avancées au niveau du Cloud, de l'apprentissage automatique, des API, de l'automatisation, du service MTR (Managed Threat Response), entre autres, afin d’offrir une protection de niveau professionnel à toutes les entreprises. Sophos commercialise ses produits et services exclusivement par l’intermédiaire d’un réseau mondial regroupant plus de 47 000 partenaires et fournisseurs de services gérés (MSP : Managed Service Provider). Sophos met également ses technologies commerciales innovantes à la disposition des particuliers via Sophos Home. Le siège de l’entreprise est basé à Oxford, au Royaume-Uni, et Sophos est cotée à la Bourse de Londres sous le symbole «SOPH». Plus d'informations sont disponibles sur</w:t>
      </w:r>
      <w:r w:rsidRPr="00AD45C5">
        <w:rPr>
          <w:rFonts w:ascii="Calibri" w:hAnsi="Calibri" w:cs="Calibri"/>
          <w:sz w:val="20"/>
          <w:szCs w:val="20"/>
          <w:lang w:val="fr-FR"/>
        </w:rPr>
        <w:t xml:space="preserve"> </w:t>
      </w:r>
      <w:hyperlink r:id="rId12">
        <w:r w:rsidRPr="00AD45C5">
          <w:rPr>
            <w:rFonts w:ascii="Calibri" w:hAnsi="Calibri" w:cs="Calibri"/>
            <w:color w:val="0563C1"/>
            <w:sz w:val="20"/>
            <w:szCs w:val="20"/>
            <w:u w:val="single"/>
          </w:rPr>
          <w:t>www.sophos.com</w:t>
        </w:r>
      </w:hyperlink>
      <w:r w:rsidRPr="00AD45C5">
        <w:rPr>
          <w:rFonts w:ascii="Calibri" w:hAnsi="Calibri" w:cs="Calibri"/>
          <w:sz w:val="20"/>
          <w:szCs w:val="20"/>
        </w:rPr>
        <w:t>.</w:t>
      </w:r>
    </w:p>
    <w:p w14:paraId="1F28BEFA" w14:textId="7825CD16" w:rsidR="005856C6" w:rsidRDefault="00F053A0" w:rsidP="00AD45C5">
      <w:pPr>
        <w:spacing w:after="200" w:line="276" w:lineRule="auto"/>
        <w:rPr>
          <w:rFonts w:ascii="Calibri" w:hAnsi="Calibri" w:cs="Calibri"/>
          <w:sz w:val="20"/>
          <w:szCs w:val="20"/>
        </w:rPr>
      </w:pPr>
    </w:p>
    <w:p w14:paraId="0C43616E" w14:textId="77777777" w:rsidR="00AD45C5" w:rsidRPr="00F27DAB" w:rsidRDefault="00AD45C5" w:rsidP="00AD45C5">
      <w:pPr>
        <w:spacing w:before="100" w:beforeAutospacing="1" w:after="100" w:afterAutospacing="1" w:line="276" w:lineRule="auto"/>
        <w:rPr>
          <w:rFonts w:ascii="Calibri" w:hAnsi="Calibri" w:cs="Calibri"/>
          <w:sz w:val="20"/>
          <w:szCs w:val="20"/>
          <w:lang w:val="fr-FR" w:eastAsia="nl-NL"/>
        </w:rPr>
      </w:pPr>
      <w:r w:rsidRPr="00F27DAB">
        <w:rPr>
          <w:rFonts w:ascii="Calibri" w:hAnsi="Calibri" w:cs="Calibri"/>
          <w:b/>
          <w:bCs/>
          <w:sz w:val="20"/>
          <w:szCs w:val="20"/>
          <w:u w:val="single"/>
          <w:lang w:val="fr-FR" w:eastAsia="nl-NL"/>
        </w:rPr>
        <w:t>Contact presse :</w:t>
      </w:r>
      <w:r w:rsidRPr="00F27DAB">
        <w:rPr>
          <w:rFonts w:ascii="Calibri" w:hAnsi="Calibri" w:cs="Calibri"/>
          <w:b/>
          <w:bCs/>
          <w:sz w:val="20"/>
          <w:szCs w:val="20"/>
          <w:u w:val="single"/>
          <w:lang w:val="fr-FR" w:eastAsia="nl-NL"/>
        </w:rPr>
        <w:br/>
      </w:r>
      <w:r w:rsidRPr="00F27DAB">
        <w:rPr>
          <w:rFonts w:ascii="Calibri" w:hAnsi="Calibri" w:cs="Calibri"/>
          <w:sz w:val="20"/>
          <w:szCs w:val="20"/>
          <w:lang w:val="fr-FR" w:eastAsia="nl-NL"/>
        </w:rPr>
        <w:t xml:space="preserve">Square Egg Communications, Sandra Van Hauwaert, </w:t>
      </w:r>
      <w:hyperlink r:id="rId13" w:history="1">
        <w:r w:rsidRPr="00F27DAB">
          <w:rPr>
            <w:rStyle w:val="Hyperlink"/>
            <w:rFonts w:ascii="Calibri" w:hAnsi="Calibri" w:cs="Calibri"/>
            <w:sz w:val="20"/>
            <w:szCs w:val="20"/>
            <w:lang w:val="fr-FR" w:eastAsia="nl-NL"/>
          </w:rPr>
          <w:t>sandra@square-egg.be</w:t>
        </w:r>
      </w:hyperlink>
      <w:r w:rsidRPr="00F27DAB">
        <w:rPr>
          <w:rFonts w:ascii="Calibri" w:hAnsi="Calibri" w:cs="Calibri"/>
          <w:sz w:val="20"/>
          <w:szCs w:val="20"/>
          <w:lang w:val="fr-FR" w:eastAsia="nl-NL"/>
        </w:rPr>
        <w:t>, GSM 0497251816.</w:t>
      </w:r>
    </w:p>
    <w:p w14:paraId="5D39C4E5" w14:textId="77777777" w:rsidR="00AD45C5" w:rsidRPr="00AD45C5" w:rsidRDefault="00AD45C5" w:rsidP="00AD45C5">
      <w:pPr>
        <w:spacing w:after="200" w:line="360" w:lineRule="auto"/>
        <w:rPr>
          <w:rFonts w:ascii="Calibri" w:hAnsi="Calibri" w:cs="Calibri"/>
          <w:sz w:val="20"/>
          <w:szCs w:val="20"/>
          <w:lang w:val="fr-FR"/>
        </w:rPr>
      </w:pPr>
    </w:p>
    <w:sectPr w:rsidR="00AD45C5" w:rsidRPr="00AD45C5" w:rsidSect="00AD45C5">
      <w:pgSz w:w="12240" w:h="15840"/>
      <w:pgMar w:top="1134" w:right="1134" w:bottom="1134" w:left="1134"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8BB674" w16cex:dateUtc="2019-11-29T23:23:00Z"/>
  <w16cex:commentExtensible w16cex:durableId="218BB825" w16cex:dateUtc="2019-11-29T2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44DB" w14:textId="77777777" w:rsidR="00F053A0" w:rsidRDefault="00F053A0">
      <w:r>
        <w:separator/>
      </w:r>
    </w:p>
  </w:endnote>
  <w:endnote w:type="continuationSeparator" w:id="0">
    <w:p w14:paraId="2AFD6DF7" w14:textId="77777777" w:rsidR="00F053A0" w:rsidRDefault="00F0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9CE8" w14:textId="77777777" w:rsidR="00F053A0" w:rsidRDefault="00F053A0">
      <w:r>
        <w:separator/>
      </w:r>
    </w:p>
  </w:footnote>
  <w:footnote w:type="continuationSeparator" w:id="0">
    <w:p w14:paraId="627BE2F3" w14:textId="77777777" w:rsidR="00F053A0" w:rsidRDefault="00F0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360BBB6">
      <w:start w:val="1"/>
      <w:numFmt w:val="bullet"/>
      <w:lvlText w:val=""/>
      <w:lvlJc w:val="left"/>
      <w:pPr>
        <w:ind w:left="720" w:hanging="360"/>
      </w:pPr>
      <w:rPr>
        <w:rFonts w:ascii="Symbol" w:hAnsi="Symbol"/>
        <w:b w:val="0"/>
        <w:bCs w:val="0"/>
      </w:rPr>
    </w:lvl>
    <w:lvl w:ilvl="1" w:tplc="EC66BA5E">
      <w:start w:val="1"/>
      <w:numFmt w:val="bullet"/>
      <w:lvlText w:val="o"/>
      <w:lvlJc w:val="left"/>
      <w:pPr>
        <w:tabs>
          <w:tab w:val="num" w:pos="1440"/>
        </w:tabs>
        <w:ind w:left="1440" w:hanging="360"/>
      </w:pPr>
      <w:rPr>
        <w:rFonts w:ascii="Courier New" w:hAnsi="Courier New"/>
      </w:rPr>
    </w:lvl>
    <w:lvl w:ilvl="2" w:tplc="1B223936">
      <w:start w:val="1"/>
      <w:numFmt w:val="bullet"/>
      <w:lvlText w:val=""/>
      <w:lvlJc w:val="left"/>
      <w:pPr>
        <w:tabs>
          <w:tab w:val="num" w:pos="2160"/>
        </w:tabs>
        <w:ind w:left="2160" w:hanging="360"/>
      </w:pPr>
      <w:rPr>
        <w:rFonts w:ascii="Wingdings" w:hAnsi="Wingdings"/>
      </w:rPr>
    </w:lvl>
    <w:lvl w:ilvl="3" w:tplc="1A44EBBA">
      <w:start w:val="1"/>
      <w:numFmt w:val="bullet"/>
      <w:lvlText w:val=""/>
      <w:lvlJc w:val="left"/>
      <w:pPr>
        <w:tabs>
          <w:tab w:val="num" w:pos="2880"/>
        </w:tabs>
        <w:ind w:left="2880" w:hanging="360"/>
      </w:pPr>
      <w:rPr>
        <w:rFonts w:ascii="Symbol" w:hAnsi="Symbol"/>
      </w:rPr>
    </w:lvl>
    <w:lvl w:ilvl="4" w:tplc="FDC64166">
      <w:start w:val="1"/>
      <w:numFmt w:val="bullet"/>
      <w:lvlText w:val="o"/>
      <w:lvlJc w:val="left"/>
      <w:pPr>
        <w:tabs>
          <w:tab w:val="num" w:pos="3600"/>
        </w:tabs>
        <w:ind w:left="3600" w:hanging="360"/>
      </w:pPr>
      <w:rPr>
        <w:rFonts w:ascii="Courier New" w:hAnsi="Courier New"/>
      </w:rPr>
    </w:lvl>
    <w:lvl w:ilvl="5" w:tplc="65B2B2BC">
      <w:start w:val="1"/>
      <w:numFmt w:val="bullet"/>
      <w:lvlText w:val=""/>
      <w:lvlJc w:val="left"/>
      <w:pPr>
        <w:tabs>
          <w:tab w:val="num" w:pos="4320"/>
        </w:tabs>
        <w:ind w:left="4320" w:hanging="360"/>
      </w:pPr>
      <w:rPr>
        <w:rFonts w:ascii="Wingdings" w:hAnsi="Wingdings"/>
      </w:rPr>
    </w:lvl>
    <w:lvl w:ilvl="6" w:tplc="88D8506A">
      <w:start w:val="1"/>
      <w:numFmt w:val="bullet"/>
      <w:lvlText w:val=""/>
      <w:lvlJc w:val="left"/>
      <w:pPr>
        <w:tabs>
          <w:tab w:val="num" w:pos="5040"/>
        </w:tabs>
        <w:ind w:left="5040" w:hanging="360"/>
      </w:pPr>
      <w:rPr>
        <w:rFonts w:ascii="Symbol" w:hAnsi="Symbol"/>
      </w:rPr>
    </w:lvl>
    <w:lvl w:ilvl="7" w:tplc="566E428E">
      <w:start w:val="1"/>
      <w:numFmt w:val="bullet"/>
      <w:lvlText w:val="o"/>
      <w:lvlJc w:val="left"/>
      <w:pPr>
        <w:tabs>
          <w:tab w:val="num" w:pos="5760"/>
        </w:tabs>
        <w:ind w:left="5760" w:hanging="360"/>
      </w:pPr>
      <w:rPr>
        <w:rFonts w:ascii="Courier New" w:hAnsi="Courier New"/>
      </w:rPr>
    </w:lvl>
    <w:lvl w:ilvl="8" w:tplc="B4A480B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CFED21C">
      <w:start w:val="1"/>
      <w:numFmt w:val="bullet"/>
      <w:lvlText w:val=""/>
      <w:lvlJc w:val="left"/>
      <w:pPr>
        <w:ind w:left="720" w:hanging="360"/>
      </w:pPr>
      <w:rPr>
        <w:rFonts w:ascii="Symbol" w:hAnsi="Symbol"/>
        <w:b w:val="0"/>
        <w:bCs w:val="0"/>
      </w:rPr>
    </w:lvl>
    <w:lvl w:ilvl="1" w:tplc="256ADB68">
      <w:start w:val="1"/>
      <w:numFmt w:val="bullet"/>
      <w:lvlText w:val="o"/>
      <w:lvlJc w:val="left"/>
      <w:pPr>
        <w:tabs>
          <w:tab w:val="num" w:pos="1440"/>
        </w:tabs>
        <w:ind w:left="1440" w:hanging="360"/>
      </w:pPr>
      <w:rPr>
        <w:rFonts w:ascii="Courier New" w:hAnsi="Courier New"/>
      </w:rPr>
    </w:lvl>
    <w:lvl w:ilvl="2" w:tplc="ABB847B8">
      <w:start w:val="1"/>
      <w:numFmt w:val="bullet"/>
      <w:lvlText w:val=""/>
      <w:lvlJc w:val="left"/>
      <w:pPr>
        <w:tabs>
          <w:tab w:val="num" w:pos="2160"/>
        </w:tabs>
        <w:ind w:left="2160" w:hanging="360"/>
      </w:pPr>
      <w:rPr>
        <w:rFonts w:ascii="Wingdings" w:hAnsi="Wingdings"/>
      </w:rPr>
    </w:lvl>
    <w:lvl w:ilvl="3" w:tplc="ADA653C0">
      <w:start w:val="1"/>
      <w:numFmt w:val="bullet"/>
      <w:lvlText w:val=""/>
      <w:lvlJc w:val="left"/>
      <w:pPr>
        <w:tabs>
          <w:tab w:val="num" w:pos="2880"/>
        </w:tabs>
        <w:ind w:left="2880" w:hanging="360"/>
      </w:pPr>
      <w:rPr>
        <w:rFonts w:ascii="Symbol" w:hAnsi="Symbol"/>
      </w:rPr>
    </w:lvl>
    <w:lvl w:ilvl="4" w:tplc="59020E5A">
      <w:start w:val="1"/>
      <w:numFmt w:val="bullet"/>
      <w:lvlText w:val="o"/>
      <w:lvlJc w:val="left"/>
      <w:pPr>
        <w:tabs>
          <w:tab w:val="num" w:pos="3600"/>
        </w:tabs>
        <w:ind w:left="3600" w:hanging="360"/>
      </w:pPr>
      <w:rPr>
        <w:rFonts w:ascii="Courier New" w:hAnsi="Courier New"/>
      </w:rPr>
    </w:lvl>
    <w:lvl w:ilvl="5" w:tplc="E862751E">
      <w:start w:val="1"/>
      <w:numFmt w:val="bullet"/>
      <w:lvlText w:val=""/>
      <w:lvlJc w:val="left"/>
      <w:pPr>
        <w:tabs>
          <w:tab w:val="num" w:pos="4320"/>
        </w:tabs>
        <w:ind w:left="4320" w:hanging="360"/>
      </w:pPr>
      <w:rPr>
        <w:rFonts w:ascii="Wingdings" w:hAnsi="Wingdings"/>
      </w:rPr>
    </w:lvl>
    <w:lvl w:ilvl="6" w:tplc="90B26C46">
      <w:start w:val="1"/>
      <w:numFmt w:val="bullet"/>
      <w:lvlText w:val=""/>
      <w:lvlJc w:val="left"/>
      <w:pPr>
        <w:tabs>
          <w:tab w:val="num" w:pos="5040"/>
        </w:tabs>
        <w:ind w:left="5040" w:hanging="360"/>
      </w:pPr>
      <w:rPr>
        <w:rFonts w:ascii="Symbol" w:hAnsi="Symbol"/>
      </w:rPr>
    </w:lvl>
    <w:lvl w:ilvl="7" w:tplc="4E9E89D6">
      <w:start w:val="1"/>
      <w:numFmt w:val="bullet"/>
      <w:lvlText w:val="o"/>
      <w:lvlJc w:val="left"/>
      <w:pPr>
        <w:tabs>
          <w:tab w:val="num" w:pos="5760"/>
        </w:tabs>
        <w:ind w:left="5760" w:hanging="360"/>
      </w:pPr>
      <w:rPr>
        <w:rFonts w:ascii="Courier New" w:hAnsi="Courier New"/>
      </w:rPr>
    </w:lvl>
    <w:lvl w:ilvl="8" w:tplc="7D5A6C1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FCED798">
      <w:start w:val="1"/>
      <w:numFmt w:val="bullet"/>
      <w:lvlText w:val=""/>
      <w:lvlJc w:val="left"/>
      <w:pPr>
        <w:ind w:left="720" w:hanging="360"/>
      </w:pPr>
      <w:rPr>
        <w:rFonts w:ascii="Symbol" w:hAnsi="Symbol"/>
        <w:b w:val="0"/>
        <w:bCs w:val="0"/>
      </w:rPr>
    </w:lvl>
    <w:lvl w:ilvl="1" w:tplc="86C80FE0">
      <w:start w:val="1"/>
      <w:numFmt w:val="bullet"/>
      <w:lvlText w:val="o"/>
      <w:lvlJc w:val="left"/>
      <w:pPr>
        <w:tabs>
          <w:tab w:val="num" w:pos="1440"/>
        </w:tabs>
        <w:ind w:left="1440" w:hanging="360"/>
      </w:pPr>
      <w:rPr>
        <w:rFonts w:ascii="Courier New" w:hAnsi="Courier New"/>
      </w:rPr>
    </w:lvl>
    <w:lvl w:ilvl="2" w:tplc="56823F7C">
      <w:start w:val="1"/>
      <w:numFmt w:val="bullet"/>
      <w:lvlText w:val=""/>
      <w:lvlJc w:val="left"/>
      <w:pPr>
        <w:tabs>
          <w:tab w:val="num" w:pos="2160"/>
        </w:tabs>
        <w:ind w:left="2160" w:hanging="360"/>
      </w:pPr>
      <w:rPr>
        <w:rFonts w:ascii="Wingdings" w:hAnsi="Wingdings"/>
      </w:rPr>
    </w:lvl>
    <w:lvl w:ilvl="3" w:tplc="EC8C5FD0">
      <w:start w:val="1"/>
      <w:numFmt w:val="bullet"/>
      <w:lvlText w:val=""/>
      <w:lvlJc w:val="left"/>
      <w:pPr>
        <w:tabs>
          <w:tab w:val="num" w:pos="2880"/>
        </w:tabs>
        <w:ind w:left="2880" w:hanging="360"/>
      </w:pPr>
      <w:rPr>
        <w:rFonts w:ascii="Symbol" w:hAnsi="Symbol"/>
      </w:rPr>
    </w:lvl>
    <w:lvl w:ilvl="4" w:tplc="3B521998">
      <w:start w:val="1"/>
      <w:numFmt w:val="bullet"/>
      <w:lvlText w:val="o"/>
      <w:lvlJc w:val="left"/>
      <w:pPr>
        <w:tabs>
          <w:tab w:val="num" w:pos="3600"/>
        </w:tabs>
        <w:ind w:left="3600" w:hanging="360"/>
      </w:pPr>
      <w:rPr>
        <w:rFonts w:ascii="Courier New" w:hAnsi="Courier New"/>
      </w:rPr>
    </w:lvl>
    <w:lvl w:ilvl="5" w:tplc="1EC274F8">
      <w:start w:val="1"/>
      <w:numFmt w:val="bullet"/>
      <w:lvlText w:val=""/>
      <w:lvlJc w:val="left"/>
      <w:pPr>
        <w:tabs>
          <w:tab w:val="num" w:pos="4320"/>
        </w:tabs>
        <w:ind w:left="4320" w:hanging="360"/>
      </w:pPr>
      <w:rPr>
        <w:rFonts w:ascii="Wingdings" w:hAnsi="Wingdings"/>
      </w:rPr>
    </w:lvl>
    <w:lvl w:ilvl="6" w:tplc="E3AE4FEC">
      <w:start w:val="1"/>
      <w:numFmt w:val="bullet"/>
      <w:lvlText w:val=""/>
      <w:lvlJc w:val="left"/>
      <w:pPr>
        <w:tabs>
          <w:tab w:val="num" w:pos="5040"/>
        </w:tabs>
        <w:ind w:left="5040" w:hanging="360"/>
      </w:pPr>
      <w:rPr>
        <w:rFonts w:ascii="Symbol" w:hAnsi="Symbol"/>
      </w:rPr>
    </w:lvl>
    <w:lvl w:ilvl="7" w:tplc="94E47092">
      <w:start w:val="1"/>
      <w:numFmt w:val="bullet"/>
      <w:lvlText w:val="o"/>
      <w:lvlJc w:val="left"/>
      <w:pPr>
        <w:tabs>
          <w:tab w:val="num" w:pos="5760"/>
        </w:tabs>
        <w:ind w:left="5760" w:hanging="360"/>
      </w:pPr>
      <w:rPr>
        <w:rFonts w:ascii="Courier New" w:hAnsi="Courier New"/>
      </w:rPr>
    </w:lvl>
    <w:lvl w:ilvl="8" w:tplc="133EAFA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02A3942">
      <w:start w:val="1"/>
      <w:numFmt w:val="bullet"/>
      <w:lvlText w:val=""/>
      <w:lvlJc w:val="left"/>
      <w:pPr>
        <w:ind w:left="720" w:hanging="360"/>
      </w:pPr>
      <w:rPr>
        <w:rFonts w:ascii="Symbol" w:hAnsi="Symbol"/>
        <w:b w:val="0"/>
        <w:bCs w:val="0"/>
      </w:rPr>
    </w:lvl>
    <w:lvl w:ilvl="1" w:tplc="0D34EC08">
      <w:start w:val="1"/>
      <w:numFmt w:val="bullet"/>
      <w:lvlText w:val="o"/>
      <w:lvlJc w:val="left"/>
      <w:pPr>
        <w:tabs>
          <w:tab w:val="num" w:pos="1440"/>
        </w:tabs>
        <w:ind w:left="1440" w:hanging="360"/>
      </w:pPr>
      <w:rPr>
        <w:rFonts w:ascii="Courier New" w:hAnsi="Courier New"/>
      </w:rPr>
    </w:lvl>
    <w:lvl w:ilvl="2" w:tplc="8E4A25B0">
      <w:start w:val="1"/>
      <w:numFmt w:val="bullet"/>
      <w:lvlText w:val=""/>
      <w:lvlJc w:val="left"/>
      <w:pPr>
        <w:tabs>
          <w:tab w:val="num" w:pos="2160"/>
        </w:tabs>
        <w:ind w:left="2160" w:hanging="360"/>
      </w:pPr>
      <w:rPr>
        <w:rFonts w:ascii="Wingdings" w:hAnsi="Wingdings"/>
      </w:rPr>
    </w:lvl>
    <w:lvl w:ilvl="3" w:tplc="21DEAE50">
      <w:start w:val="1"/>
      <w:numFmt w:val="bullet"/>
      <w:lvlText w:val=""/>
      <w:lvlJc w:val="left"/>
      <w:pPr>
        <w:tabs>
          <w:tab w:val="num" w:pos="2880"/>
        </w:tabs>
        <w:ind w:left="2880" w:hanging="360"/>
      </w:pPr>
      <w:rPr>
        <w:rFonts w:ascii="Symbol" w:hAnsi="Symbol"/>
      </w:rPr>
    </w:lvl>
    <w:lvl w:ilvl="4" w:tplc="C4A45A06">
      <w:start w:val="1"/>
      <w:numFmt w:val="bullet"/>
      <w:lvlText w:val="o"/>
      <w:lvlJc w:val="left"/>
      <w:pPr>
        <w:tabs>
          <w:tab w:val="num" w:pos="3600"/>
        </w:tabs>
        <w:ind w:left="3600" w:hanging="360"/>
      </w:pPr>
      <w:rPr>
        <w:rFonts w:ascii="Courier New" w:hAnsi="Courier New"/>
      </w:rPr>
    </w:lvl>
    <w:lvl w:ilvl="5" w:tplc="F334A93C">
      <w:start w:val="1"/>
      <w:numFmt w:val="bullet"/>
      <w:lvlText w:val=""/>
      <w:lvlJc w:val="left"/>
      <w:pPr>
        <w:tabs>
          <w:tab w:val="num" w:pos="4320"/>
        </w:tabs>
        <w:ind w:left="4320" w:hanging="360"/>
      </w:pPr>
      <w:rPr>
        <w:rFonts w:ascii="Wingdings" w:hAnsi="Wingdings"/>
      </w:rPr>
    </w:lvl>
    <w:lvl w:ilvl="6" w:tplc="D228E710">
      <w:start w:val="1"/>
      <w:numFmt w:val="bullet"/>
      <w:lvlText w:val=""/>
      <w:lvlJc w:val="left"/>
      <w:pPr>
        <w:tabs>
          <w:tab w:val="num" w:pos="5040"/>
        </w:tabs>
        <w:ind w:left="5040" w:hanging="360"/>
      </w:pPr>
      <w:rPr>
        <w:rFonts w:ascii="Symbol" w:hAnsi="Symbol"/>
      </w:rPr>
    </w:lvl>
    <w:lvl w:ilvl="7" w:tplc="F5AEB328">
      <w:start w:val="1"/>
      <w:numFmt w:val="bullet"/>
      <w:lvlText w:val="o"/>
      <w:lvlJc w:val="left"/>
      <w:pPr>
        <w:tabs>
          <w:tab w:val="num" w:pos="5760"/>
        </w:tabs>
        <w:ind w:left="5760" w:hanging="360"/>
      </w:pPr>
      <w:rPr>
        <w:rFonts w:ascii="Courier New" w:hAnsi="Courier New"/>
      </w:rPr>
    </w:lvl>
    <w:lvl w:ilvl="8" w:tplc="7C4E1CB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A9417F2">
      <w:start w:val="1"/>
      <w:numFmt w:val="bullet"/>
      <w:lvlText w:val=""/>
      <w:lvlJc w:val="left"/>
      <w:pPr>
        <w:ind w:left="720" w:hanging="360"/>
      </w:pPr>
      <w:rPr>
        <w:rFonts w:ascii="Symbol" w:hAnsi="Symbol"/>
        <w:b w:val="0"/>
        <w:bCs w:val="0"/>
      </w:rPr>
    </w:lvl>
    <w:lvl w:ilvl="1" w:tplc="10722AB0">
      <w:start w:val="1"/>
      <w:numFmt w:val="bullet"/>
      <w:lvlText w:val="o"/>
      <w:lvlJc w:val="left"/>
      <w:pPr>
        <w:tabs>
          <w:tab w:val="num" w:pos="1440"/>
        </w:tabs>
        <w:ind w:left="1440" w:hanging="360"/>
      </w:pPr>
      <w:rPr>
        <w:rFonts w:ascii="Courier New" w:hAnsi="Courier New"/>
      </w:rPr>
    </w:lvl>
    <w:lvl w:ilvl="2" w:tplc="08003346">
      <w:start w:val="1"/>
      <w:numFmt w:val="bullet"/>
      <w:lvlText w:val=""/>
      <w:lvlJc w:val="left"/>
      <w:pPr>
        <w:tabs>
          <w:tab w:val="num" w:pos="2160"/>
        </w:tabs>
        <w:ind w:left="2160" w:hanging="360"/>
      </w:pPr>
      <w:rPr>
        <w:rFonts w:ascii="Wingdings" w:hAnsi="Wingdings"/>
      </w:rPr>
    </w:lvl>
    <w:lvl w:ilvl="3" w:tplc="8758AF68">
      <w:start w:val="1"/>
      <w:numFmt w:val="bullet"/>
      <w:lvlText w:val=""/>
      <w:lvlJc w:val="left"/>
      <w:pPr>
        <w:tabs>
          <w:tab w:val="num" w:pos="2880"/>
        </w:tabs>
        <w:ind w:left="2880" w:hanging="360"/>
      </w:pPr>
      <w:rPr>
        <w:rFonts w:ascii="Symbol" w:hAnsi="Symbol"/>
      </w:rPr>
    </w:lvl>
    <w:lvl w:ilvl="4" w:tplc="9678EAD2">
      <w:start w:val="1"/>
      <w:numFmt w:val="bullet"/>
      <w:lvlText w:val="o"/>
      <w:lvlJc w:val="left"/>
      <w:pPr>
        <w:tabs>
          <w:tab w:val="num" w:pos="3600"/>
        </w:tabs>
        <w:ind w:left="3600" w:hanging="360"/>
      </w:pPr>
      <w:rPr>
        <w:rFonts w:ascii="Courier New" w:hAnsi="Courier New"/>
      </w:rPr>
    </w:lvl>
    <w:lvl w:ilvl="5" w:tplc="02F24AE4">
      <w:start w:val="1"/>
      <w:numFmt w:val="bullet"/>
      <w:lvlText w:val=""/>
      <w:lvlJc w:val="left"/>
      <w:pPr>
        <w:tabs>
          <w:tab w:val="num" w:pos="4320"/>
        </w:tabs>
        <w:ind w:left="4320" w:hanging="360"/>
      </w:pPr>
      <w:rPr>
        <w:rFonts w:ascii="Wingdings" w:hAnsi="Wingdings"/>
      </w:rPr>
    </w:lvl>
    <w:lvl w:ilvl="6" w:tplc="69C04926">
      <w:start w:val="1"/>
      <w:numFmt w:val="bullet"/>
      <w:lvlText w:val=""/>
      <w:lvlJc w:val="left"/>
      <w:pPr>
        <w:tabs>
          <w:tab w:val="num" w:pos="5040"/>
        </w:tabs>
        <w:ind w:left="5040" w:hanging="360"/>
      </w:pPr>
      <w:rPr>
        <w:rFonts w:ascii="Symbol" w:hAnsi="Symbol"/>
      </w:rPr>
    </w:lvl>
    <w:lvl w:ilvl="7" w:tplc="8C04E848">
      <w:start w:val="1"/>
      <w:numFmt w:val="bullet"/>
      <w:lvlText w:val="o"/>
      <w:lvlJc w:val="left"/>
      <w:pPr>
        <w:tabs>
          <w:tab w:val="num" w:pos="5760"/>
        </w:tabs>
        <w:ind w:left="5760" w:hanging="360"/>
      </w:pPr>
      <w:rPr>
        <w:rFonts w:ascii="Courier New" w:hAnsi="Courier New"/>
      </w:rPr>
    </w:lvl>
    <w:lvl w:ilvl="8" w:tplc="A9C0B2FC">
      <w:start w:val="1"/>
      <w:numFmt w:val="bullet"/>
      <w:lvlText w:val=""/>
      <w:lvlJc w:val="left"/>
      <w:pPr>
        <w:tabs>
          <w:tab w:val="num" w:pos="6480"/>
        </w:tabs>
        <w:ind w:left="6480" w:hanging="360"/>
      </w:pPr>
      <w:rPr>
        <w:rFonts w:ascii="Wingdings" w:hAnsi="Wingdings"/>
      </w:rPr>
    </w:lvl>
  </w:abstractNum>
  <w:abstractNum w:abstractNumId="5" w15:restartNumberingAfterBreak="0">
    <w:nsid w:val="29630157"/>
    <w:multiLevelType w:val="hybridMultilevel"/>
    <w:tmpl w:val="3D403360"/>
    <w:lvl w:ilvl="0" w:tplc="3D6CB460">
      <w:start w:val="1"/>
      <w:numFmt w:val="bullet"/>
      <w:lvlText w:val="•"/>
      <w:lvlJc w:val="left"/>
      <w:pPr>
        <w:tabs>
          <w:tab w:val="num" w:pos="720"/>
        </w:tabs>
        <w:ind w:left="720" w:hanging="360"/>
      </w:pPr>
      <w:rPr>
        <w:rFonts w:ascii="Arial" w:hAnsi="Arial" w:hint="default"/>
      </w:rPr>
    </w:lvl>
    <w:lvl w:ilvl="1" w:tplc="7CF419B8" w:tentative="1">
      <w:start w:val="1"/>
      <w:numFmt w:val="bullet"/>
      <w:lvlText w:val="•"/>
      <w:lvlJc w:val="left"/>
      <w:pPr>
        <w:tabs>
          <w:tab w:val="num" w:pos="1440"/>
        </w:tabs>
        <w:ind w:left="1440" w:hanging="360"/>
      </w:pPr>
      <w:rPr>
        <w:rFonts w:ascii="Arial" w:hAnsi="Arial" w:hint="default"/>
      </w:rPr>
    </w:lvl>
    <w:lvl w:ilvl="2" w:tplc="24DA0696" w:tentative="1">
      <w:start w:val="1"/>
      <w:numFmt w:val="bullet"/>
      <w:lvlText w:val="•"/>
      <w:lvlJc w:val="left"/>
      <w:pPr>
        <w:tabs>
          <w:tab w:val="num" w:pos="2160"/>
        </w:tabs>
        <w:ind w:left="2160" w:hanging="360"/>
      </w:pPr>
      <w:rPr>
        <w:rFonts w:ascii="Arial" w:hAnsi="Arial" w:hint="default"/>
      </w:rPr>
    </w:lvl>
    <w:lvl w:ilvl="3" w:tplc="E586EB56" w:tentative="1">
      <w:start w:val="1"/>
      <w:numFmt w:val="bullet"/>
      <w:lvlText w:val="•"/>
      <w:lvlJc w:val="left"/>
      <w:pPr>
        <w:tabs>
          <w:tab w:val="num" w:pos="2880"/>
        </w:tabs>
        <w:ind w:left="2880" w:hanging="360"/>
      </w:pPr>
      <w:rPr>
        <w:rFonts w:ascii="Arial" w:hAnsi="Arial" w:hint="default"/>
      </w:rPr>
    </w:lvl>
    <w:lvl w:ilvl="4" w:tplc="09C2A61A" w:tentative="1">
      <w:start w:val="1"/>
      <w:numFmt w:val="bullet"/>
      <w:lvlText w:val="•"/>
      <w:lvlJc w:val="left"/>
      <w:pPr>
        <w:tabs>
          <w:tab w:val="num" w:pos="3600"/>
        </w:tabs>
        <w:ind w:left="3600" w:hanging="360"/>
      </w:pPr>
      <w:rPr>
        <w:rFonts w:ascii="Arial" w:hAnsi="Arial" w:hint="default"/>
      </w:rPr>
    </w:lvl>
    <w:lvl w:ilvl="5" w:tplc="BEBE18A0" w:tentative="1">
      <w:start w:val="1"/>
      <w:numFmt w:val="bullet"/>
      <w:lvlText w:val="•"/>
      <w:lvlJc w:val="left"/>
      <w:pPr>
        <w:tabs>
          <w:tab w:val="num" w:pos="4320"/>
        </w:tabs>
        <w:ind w:left="4320" w:hanging="360"/>
      </w:pPr>
      <w:rPr>
        <w:rFonts w:ascii="Arial" w:hAnsi="Arial" w:hint="default"/>
      </w:rPr>
    </w:lvl>
    <w:lvl w:ilvl="6" w:tplc="102A8624" w:tentative="1">
      <w:start w:val="1"/>
      <w:numFmt w:val="bullet"/>
      <w:lvlText w:val="•"/>
      <w:lvlJc w:val="left"/>
      <w:pPr>
        <w:tabs>
          <w:tab w:val="num" w:pos="5040"/>
        </w:tabs>
        <w:ind w:left="5040" w:hanging="360"/>
      </w:pPr>
      <w:rPr>
        <w:rFonts w:ascii="Arial" w:hAnsi="Arial" w:hint="default"/>
      </w:rPr>
    </w:lvl>
    <w:lvl w:ilvl="7" w:tplc="96D86274" w:tentative="1">
      <w:start w:val="1"/>
      <w:numFmt w:val="bullet"/>
      <w:lvlText w:val="•"/>
      <w:lvlJc w:val="left"/>
      <w:pPr>
        <w:tabs>
          <w:tab w:val="num" w:pos="5760"/>
        </w:tabs>
        <w:ind w:left="5760" w:hanging="360"/>
      </w:pPr>
      <w:rPr>
        <w:rFonts w:ascii="Arial" w:hAnsi="Arial" w:hint="default"/>
      </w:rPr>
    </w:lvl>
    <w:lvl w:ilvl="8" w:tplc="979CAD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0857DA"/>
    <w:multiLevelType w:val="hybridMultilevel"/>
    <w:tmpl w:val="A9EC3E5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B6B7C"/>
    <w:multiLevelType w:val="hybridMultilevel"/>
    <w:tmpl w:val="8B606720"/>
    <w:lvl w:ilvl="0" w:tplc="BD200A4A">
      <w:start w:val="1"/>
      <w:numFmt w:val="decimal"/>
      <w:lvlText w:val="%1."/>
      <w:lvlJc w:val="left"/>
      <w:pPr>
        <w:ind w:left="720" w:hanging="360"/>
      </w:pPr>
    </w:lvl>
    <w:lvl w:ilvl="1" w:tplc="0B647290">
      <w:start w:val="1"/>
      <w:numFmt w:val="decimal"/>
      <w:lvlText w:val="%2."/>
      <w:lvlJc w:val="left"/>
      <w:pPr>
        <w:ind w:left="1440" w:hanging="1080"/>
      </w:pPr>
    </w:lvl>
    <w:lvl w:ilvl="2" w:tplc="986CD61C">
      <w:start w:val="1"/>
      <w:numFmt w:val="decimal"/>
      <w:lvlText w:val="%3."/>
      <w:lvlJc w:val="left"/>
      <w:pPr>
        <w:ind w:left="2160" w:hanging="1980"/>
      </w:pPr>
    </w:lvl>
    <w:lvl w:ilvl="3" w:tplc="98EE6368">
      <w:start w:val="1"/>
      <w:numFmt w:val="decimal"/>
      <w:lvlText w:val="%4."/>
      <w:lvlJc w:val="left"/>
      <w:pPr>
        <w:ind w:left="2880" w:hanging="2520"/>
      </w:pPr>
    </w:lvl>
    <w:lvl w:ilvl="4" w:tplc="F0AC7CF4">
      <w:start w:val="1"/>
      <w:numFmt w:val="decimal"/>
      <w:lvlText w:val="%5."/>
      <w:lvlJc w:val="left"/>
      <w:pPr>
        <w:ind w:left="3600" w:hanging="3240"/>
      </w:pPr>
    </w:lvl>
    <w:lvl w:ilvl="5" w:tplc="1596A1CE">
      <w:start w:val="1"/>
      <w:numFmt w:val="decimal"/>
      <w:lvlText w:val="%6."/>
      <w:lvlJc w:val="left"/>
      <w:pPr>
        <w:ind w:left="4320" w:hanging="4140"/>
      </w:pPr>
    </w:lvl>
    <w:lvl w:ilvl="6" w:tplc="DA3CDE26">
      <w:start w:val="1"/>
      <w:numFmt w:val="decimal"/>
      <w:lvlText w:val="%7."/>
      <w:lvlJc w:val="left"/>
      <w:pPr>
        <w:ind w:left="5040" w:hanging="4680"/>
      </w:pPr>
    </w:lvl>
    <w:lvl w:ilvl="7" w:tplc="DE3AF976">
      <w:start w:val="1"/>
      <w:numFmt w:val="decimal"/>
      <w:lvlText w:val="%8."/>
      <w:lvlJc w:val="left"/>
      <w:pPr>
        <w:ind w:left="5760" w:hanging="5400"/>
      </w:pPr>
    </w:lvl>
    <w:lvl w:ilvl="8" w:tplc="B7802B66">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23"/>
    <w:rsid w:val="00207EBD"/>
    <w:rsid w:val="0038383A"/>
    <w:rsid w:val="00431597"/>
    <w:rsid w:val="004B797B"/>
    <w:rsid w:val="00A36823"/>
    <w:rsid w:val="00A977DE"/>
    <w:rsid w:val="00AD45C5"/>
    <w:rsid w:val="00F053A0"/>
    <w:rsid w:val="00FD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07C9"/>
  <w15:docId w15:val="{BE10208E-D4AB-4C9B-95FC-411EACF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05BCE"/>
    <w:rPr>
      <w:sz w:val="24"/>
      <w:szCs w:val="24"/>
    </w:rPr>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rPr>
  </w:style>
  <w:style w:type="paragraph" w:styleId="Kop4">
    <w:name w:val="heading 4"/>
    <w:basedOn w:val="Standaard"/>
    <w:next w:val="Standaard"/>
    <w:qFormat/>
    <w:rsid w:val="00EF7B96"/>
    <w:pPr>
      <w:keepNext/>
      <w:spacing w:before="240" w:after="60"/>
      <w:outlineLvl w:val="3"/>
    </w:pPr>
    <w:rPr>
      <w:b/>
      <w:bCs/>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paragraph" w:styleId="Ballontekst">
    <w:name w:val="Balloon Text"/>
    <w:basedOn w:val="Standaard"/>
    <w:link w:val="BallontekstChar"/>
    <w:uiPriority w:val="99"/>
    <w:semiHidden/>
    <w:unhideWhenUsed/>
    <w:rsid w:val="00040491"/>
    <w:rPr>
      <w:sz w:val="18"/>
      <w:szCs w:val="18"/>
    </w:rPr>
  </w:style>
  <w:style w:type="character" w:customStyle="1" w:styleId="BallontekstChar">
    <w:name w:val="Ballontekst Char"/>
    <w:basedOn w:val="Standaardalinea-lettertype"/>
    <w:link w:val="Ballontekst"/>
    <w:uiPriority w:val="99"/>
    <w:semiHidden/>
    <w:rsid w:val="00040491"/>
    <w:rPr>
      <w:sz w:val="18"/>
      <w:szCs w:val="18"/>
    </w:rPr>
  </w:style>
  <w:style w:type="paragraph" w:styleId="Onderwerpvanopmerking">
    <w:name w:val="annotation subject"/>
    <w:basedOn w:val="Tekstopmerking"/>
    <w:next w:val="Tekstopmerking"/>
    <w:link w:val="OnderwerpvanopmerkingChar"/>
    <w:uiPriority w:val="99"/>
    <w:semiHidden/>
    <w:unhideWhenUsed/>
    <w:rsid w:val="003C40F5"/>
    <w:rPr>
      <w:b/>
      <w:bCs/>
    </w:rPr>
  </w:style>
  <w:style w:type="character" w:customStyle="1" w:styleId="OnderwerpvanopmerkingChar">
    <w:name w:val="Onderwerp van opmerking Char"/>
    <w:basedOn w:val="TekstopmerkingChar"/>
    <w:link w:val="Onderwerpvanopmerking"/>
    <w:uiPriority w:val="99"/>
    <w:semiHidden/>
    <w:rsid w:val="003C40F5"/>
    <w:rPr>
      <w:b/>
      <w:bCs/>
    </w:rPr>
  </w:style>
  <w:style w:type="character" w:styleId="Hyperlink">
    <w:name w:val="Hyperlink"/>
    <w:basedOn w:val="Standaardalinea-lettertype"/>
    <w:uiPriority w:val="99"/>
    <w:unhideWhenUsed/>
    <w:rsid w:val="003C40F5"/>
    <w:rPr>
      <w:color w:val="0563C1"/>
      <w:u w:val="single"/>
    </w:rPr>
  </w:style>
  <w:style w:type="paragraph" w:styleId="Revisie">
    <w:name w:val="Revision"/>
    <w:hidden/>
    <w:uiPriority w:val="99"/>
    <w:semiHidden/>
    <w:rsid w:val="00267272"/>
    <w:rPr>
      <w:sz w:val="24"/>
      <w:szCs w:val="24"/>
    </w:rPr>
  </w:style>
  <w:style w:type="character" w:styleId="GevolgdeHyperlink">
    <w:name w:val="FollowedHyperlink"/>
    <w:basedOn w:val="Standaardalinea-lettertype"/>
    <w:uiPriority w:val="99"/>
    <w:semiHidden/>
    <w:unhideWhenUsed/>
    <w:rsid w:val="00267272"/>
    <w:rPr>
      <w:color w:val="954F72"/>
      <w:u w:val="single"/>
    </w:rPr>
  </w:style>
  <w:style w:type="character" w:customStyle="1" w:styleId="Mentionnonrsolue1">
    <w:name w:val="Mention non résolue1"/>
    <w:basedOn w:val="Standaardalinea-lettertype"/>
    <w:uiPriority w:val="99"/>
    <w:semiHidden/>
    <w:unhideWhenUsed/>
    <w:rsid w:val="00267272"/>
    <w:rPr>
      <w:color w:val="605E5C"/>
      <w:shd w:val="clear" w:color="auto" w:fill="E1DFDD"/>
    </w:rPr>
  </w:style>
  <w:style w:type="paragraph" w:styleId="HTML-voorafopgemaakt">
    <w:name w:val="HTML Preformatted"/>
    <w:basedOn w:val="Standaard"/>
    <w:link w:val="HTML-voorafopgemaaktChar"/>
    <w:uiPriority w:val="99"/>
    <w:unhideWhenUsed/>
    <w:rsid w:val="0032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325EB9"/>
    <w:rPr>
      <w:rFonts w:ascii="Courier New" w:hAnsi="Courier New" w:cs="Courier New"/>
      <w:lang w:val="fr-FR" w:eastAsia="fr-FR"/>
    </w:rPr>
  </w:style>
  <w:style w:type="paragraph" w:styleId="Lijstalinea">
    <w:name w:val="List Paragraph"/>
    <w:basedOn w:val="Standaard"/>
    <w:uiPriority w:val="34"/>
    <w:qFormat/>
    <w:rsid w:val="00E372F5"/>
    <w:pPr>
      <w:ind w:left="720"/>
      <w:contextualSpacing/>
    </w:pPr>
  </w:style>
  <w:style w:type="character" w:styleId="Onopgelostemelding">
    <w:name w:val="Unresolved Mention"/>
    <w:basedOn w:val="Standaardalinea-lettertype"/>
    <w:uiPriority w:val="99"/>
    <w:semiHidden/>
    <w:unhideWhenUsed/>
    <w:rsid w:val="00AA7DEC"/>
    <w:rPr>
      <w:color w:val="605E5C"/>
      <w:shd w:val="clear" w:color="auto" w:fill="E1DFDD"/>
    </w:rPr>
  </w:style>
  <w:style w:type="paragraph" w:styleId="Titel">
    <w:name w:val="Title"/>
    <w:basedOn w:val="Standaard"/>
    <w:pPr>
      <w:spacing w:after="300"/>
    </w:pPr>
    <w:rPr>
      <w:color w:val="17365D"/>
      <w:sz w:val="52"/>
    </w:rPr>
  </w:style>
  <w:style w:type="paragraph" w:styleId="Ondertitel">
    <w:name w:val="Subtitle"/>
    <w:basedOn w:val="Standaard"/>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4506">
      <w:bodyDiv w:val="1"/>
      <w:marLeft w:val="0"/>
      <w:marRight w:val="0"/>
      <w:marTop w:val="0"/>
      <w:marBottom w:val="0"/>
      <w:divBdr>
        <w:top w:val="none" w:sz="0" w:space="0" w:color="auto"/>
        <w:left w:val="none" w:sz="0" w:space="0" w:color="auto"/>
        <w:bottom w:val="none" w:sz="0" w:space="0" w:color="auto"/>
        <w:right w:val="none" w:sz="0" w:space="0" w:color="auto"/>
      </w:divBdr>
      <w:divsChild>
        <w:div w:id="1589581008">
          <w:marLeft w:val="0"/>
          <w:marRight w:val="0"/>
          <w:marTop w:val="0"/>
          <w:marBottom w:val="0"/>
          <w:divBdr>
            <w:top w:val="none" w:sz="0" w:space="0" w:color="auto"/>
            <w:left w:val="none" w:sz="0" w:space="0" w:color="auto"/>
            <w:bottom w:val="none" w:sz="0" w:space="0" w:color="auto"/>
            <w:right w:val="none" w:sz="0" w:space="0" w:color="auto"/>
          </w:divBdr>
        </w:div>
      </w:divsChild>
    </w:div>
    <w:div w:id="158159480">
      <w:bodyDiv w:val="1"/>
      <w:marLeft w:val="0"/>
      <w:marRight w:val="0"/>
      <w:marTop w:val="0"/>
      <w:marBottom w:val="0"/>
      <w:divBdr>
        <w:top w:val="none" w:sz="0" w:space="0" w:color="auto"/>
        <w:left w:val="none" w:sz="0" w:space="0" w:color="auto"/>
        <w:bottom w:val="none" w:sz="0" w:space="0" w:color="auto"/>
        <w:right w:val="none" w:sz="0" w:space="0" w:color="auto"/>
      </w:divBdr>
      <w:divsChild>
        <w:div w:id="688873022">
          <w:marLeft w:val="0"/>
          <w:marRight w:val="0"/>
          <w:marTop w:val="0"/>
          <w:marBottom w:val="0"/>
          <w:divBdr>
            <w:top w:val="none" w:sz="0" w:space="0" w:color="auto"/>
            <w:left w:val="none" w:sz="0" w:space="0" w:color="auto"/>
            <w:bottom w:val="none" w:sz="0" w:space="0" w:color="auto"/>
            <w:right w:val="none" w:sz="0" w:space="0" w:color="auto"/>
          </w:divBdr>
        </w:div>
      </w:divsChild>
    </w:div>
    <w:div w:id="158664284">
      <w:bodyDiv w:val="1"/>
      <w:marLeft w:val="0"/>
      <w:marRight w:val="0"/>
      <w:marTop w:val="0"/>
      <w:marBottom w:val="0"/>
      <w:divBdr>
        <w:top w:val="none" w:sz="0" w:space="0" w:color="auto"/>
        <w:left w:val="none" w:sz="0" w:space="0" w:color="auto"/>
        <w:bottom w:val="none" w:sz="0" w:space="0" w:color="auto"/>
        <w:right w:val="none" w:sz="0" w:space="0" w:color="auto"/>
      </w:divBdr>
    </w:div>
    <w:div w:id="252477395">
      <w:bodyDiv w:val="1"/>
      <w:marLeft w:val="0"/>
      <w:marRight w:val="0"/>
      <w:marTop w:val="0"/>
      <w:marBottom w:val="0"/>
      <w:divBdr>
        <w:top w:val="none" w:sz="0" w:space="0" w:color="auto"/>
        <w:left w:val="none" w:sz="0" w:space="0" w:color="auto"/>
        <w:bottom w:val="none" w:sz="0" w:space="0" w:color="auto"/>
        <w:right w:val="none" w:sz="0" w:space="0" w:color="auto"/>
      </w:divBdr>
      <w:divsChild>
        <w:div w:id="141895099">
          <w:marLeft w:val="0"/>
          <w:marRight w:val="0"/>
          <w:marTop w:val="0"/>
          <w:marBottom w:val="0"/>
          <w:divBdr>
            <w:top w:val="none" w:sz="0" w:space="0" w:color="auto"/>
            <w:left w:val="none" w:sz="0" w:space="0" w:color="auto"/>
            <w:bottom w:val="none" w:sz="0" w:space="0" w:color="auto"/>
            <w:right w:val="none" w:sz="0" w:space="0" w:color="auto"/>
          </w:divBdr>
        </w:div>
      </w:divsChild>
    </w:div>
    <w:div w:id="709376622">
      <w:bodyDiv w:val="1"/>
      <w:marLeft w:val="0"/>
      <w:marRight w:val="0"/>
      <w:marTop w:val="0"/>
      <w:marBottom w:val="0"/>
      <w:divBdr>
        <w:top w:val="none" w:sz="0" w:space="0" w:color="auto"/>
        <w:left w:val="none" w:sz="0" w:space="0" w:color="auto"/>
        <w:bottom w:val="none" w:sz="0" w:space="0" w:color="auto"/>
        <w:right w:val="none" w:sz="0" w:space="0" w:color="auto"/>
      </w:divBdr>
      <w:divsChild>
        <w:div w:id="1978337452">
          <w:marLeft w:val="0"/>
          <w:marRight w:val="0"/>
          <w:marTop w:val="0"/>
          <w:marBottom w:val="0"/>
          <w:divBdr>
            <w:top w:val="none" w:sz="0" w:space="0" w:color="auto"/>
            <w:left w:val="none" w:sz="0" w:space="0" w:color="auto"/>
            <w:bottom w:val="none" w:sz="0" w:space="0" w:color="auto"/>
            <w:right w:val="none" w:sz="0" w:space="0" w:color="auto"/>
          </w:divBdr>
        </w:div>
      </w:divsChild>
    </w:div>
    <w:div w:id="821196306">
      <w:bodyDiv w:val="1"/>
      <w:marLeft w:val="0"/>
      <w:marRight w:val="0"/>
      <w:marTop w:val="0"/>
      <w:marBottom w:val="0"/>
      <w:divBdr>
        <w:top w:val="none" w:sz="0" w:space="0" w:color="auto"/>
        <w:left w:val="none" w:sz="0" w:space="0" w:color="auto"/>
        <w:bottom w:val="none" w:sz="0" w:space="0" w:color="auto"/>
        <w:right w:val="none" w:sz="0" w:space="0" w:color="auto"/>
      </w:divBdr>
      <w:divsChild>
        <w:div w:id="954946293">
          <w:marLeft w:val="0"/>
          <w:marRight w:val="0"/>
          <w:marTop w:val="0"/>
          <w:marBottom w:val="0"/>
          <w:divBdr>
            <w:top w:val="none" w:sz="0" w:space="0" w:color="auto"/>
            <w:left w:val="none" w:sz="0" w:space="0" w:color="auto"/>
            <w:bottom w:val="none" w:sz="0" w:space="0" w:color="auto"/>
            <w:right w:val="none" w:sz="0" w:space="0" w:color="auto"/>
          </w:divBdr>
        </w:div>
      </w:divsChild>
    </w:div>
    <w:div w:id="973171095">
      <w:bodyDiv w:val="1"/>
      <w:marLeft w:val="0"/>
      <w:marRight w:val="0"/>
      <w:marTop w:val="0"/>
      <w:marBottom w:val="0"/>
      <w:divBdr>
        <w:top w:val="none" w:sz="0" w:space="0" w:color="auto"/>
        <w:left w:val="none" w:sz="0" w:space="0" w:color="auto"/>
        <w:bottom w:val="none" w:sz="0" w:space="0" w:color="auto"/>
        <w:right w:val="none" w:sz="0" w:space="0" w:color="auto"/>
      </w:divBdr>
    </w:div>
    <w:div w:id="1053164475">
      <w:bodyDiv w:val="1"/>
      <w:marLeft w:val="0"/>
      <w:marRight w:val="0"/>
      <w:marTop w:val="0"/>
      <w:marBottom w:val="0"/>
      <w:divBdr>
        <w:top w:val="none" w:sz="0" w:space="0" w:color="auto"/>
        <w:left w:val="none" w:sz="0" w:space="0" w:color="auto"/>
        <w:bottom w:val="none" w:sz="0" w:space="0" w:color="auto"/>
        <w:right w:val="none" w:sz="0" w:space="0" w:color="auto"/>
      </w:divBdr>
      <w:divsChild>
        <w:div w:id="1173761275">
          <w:marLeft w:val="0"/>
          <w:marRight w:val="0"/>
          <w:marTop w:val="0"/>
          <w:marBottom w:val="0"/>
          <w:divBdr>
            <w:top w:val="none" w:sz="0" w:space="0" w:color="auto"/>
            <w:left w:val="none" w:sz="0" w:space="0" w:color="auto"/>
            <w:bottom w:val="none" w:sz="0" w:space="0" w:color="auto"/>
            <w:right w:val="none" w:sz="0" w:space="0" w:color="auto"/>
          </w:divBdr>
        </w:div>
      </w:divsChild>
    </w:div>
    <w:div w:id="1058742420">
      <w:bodyDiv w:val="1"/>
      <w:marLeft w:val="0"/>
      <w:marRight w:val="0"/>
      <w:marTop w:val="0"/>
      <w:marBottom w:val="0"/>
      <w:divBdr>
        <w:top w:val="none" w:sz="0" w:space="0" w:color="auto"/>
        <w:left w:val="none" w:sz="0" w:space="0" w:color="auto"/>
        <w:bottom w:val="none" w:sz="0" w:space="0" w:color="auto"/>
        <w:right w:val="none" w:sz="0" w:space="0" w:color="auto"/>
      </w:divBdr>
    </w:div>
    <w:div w:id="1145658600">
      <w:bodyDiv w:val="1"/>
      <w:marLeft w:val="0"/>
      <w:marRight w:val="0"/>
      <w:marTop w:val="0"/>
      <w:marBottom w:val="0"/>
      <w:divBdr>
        <w:top w:val="none" w:sz="0" w:space="0" w:color="auto"/>
        <w:left w:val="none" w:sz="0" w:space="0" w:color="auto"/>
        <w:bottom w:val="none" w:sz="0" w:space="0" w:color="auto"/>
        <w:right w:val="none" w:sz="0" w:space="0" w:color="auto"/>
      </w:divBdr>
      <w:divsChild>
        <w:div w:id="1614704009">
          <w:marLeft w:val="0"/>
          <w:marRight w:val="0"/>
          <w:marTop w:val="0"/>
          <w:marBottom w:val="0"/>
          <w:divBdr>
            <w:top w:val="none" w:sz="0" w:space="0" w:color="auto"/>
            <w:left w:val="none" w:sz="0" w:space="0" w:color="auto"/>
            <w:bottom w:val="none" w:sz="0" w:space="0" w:color="auto"/>
            <w:right w:val="none" w:sz="0" w:space="0" w:color="auto"/>
          </w:divBdr>
        </w:div>
      </w:divsChild>
    </w:div>
    <w:div w:id="1150053349">
      <w:bodyDiv w:val="1"/>
      <w:marLeft w:val="0"/>
      <w:marRight w:val="0"/>
      <w:marTop w:val="0"/>
      <w:marBottom w:val="0"/>
      <w:divBdr>
        <w:top w:val="none" w:sz="0" w:space="0" w:color="auto"/>
        <w:left w:val="none" w:sz="0" w:space="0" w:color="auto"/>
        <w:bottom w:val="none" w:sz="0" w:space="0" w:color="auto"/>
        <w:right w:val="none" w:sz="0" w:space="0" w:color="auto"/>
      </w:divBdr>
      <w:divsChild>
        <w:div w:id="1802141613">
          <w:marLeft w:val="0"/>
          <w:marRight w:val="0"/>
          <w:marTop w:val="0"/>
          <w:marBottom w:val="0"/>
          <w:divBdr>
            <w:top w:val="none" w:sz="0" w:space="0" w:color="auto"/>
            <w:left w:val="none" w:sz="0" w:space="0" w:color="auto"/>
            <w:bottom w:val="none" w:sz="0" w:space="0" w:color="auto"/>
            <w:right w:val="none" w:sz="0" w:space="0" w:color="auto"/>
          </w:divBdr>
        </w:div>
      </w:divsChild>
    </w:div>
    <w:div w:id="1234044791">
      <w:bodyDiv w:val="1"/>
      <w:marLeft w:val="0"/>
      <w:marRight w:val="0"/>
      <w:marTop w:val="0"/>
      <w:marBottom w:val="0"/>
      <w:divBdr>
        <w:top w:val="none" w:sz="0" w:space="0" w:color="auto"/>
        <w:left w:val="none" w:sz="0" w:space="0" w:color="auto"/>
        <w:bottom w:val="none" w:sz="0" w:space="0" w:color="auto"/>
        <w:right w:val="none" w:sz="0" w:space="0" w:color="auto"/>
      </w:divBdr>
      <w:divsChild>
        <w:div w:id="598178359">
          <w:marLeft w:val="0"/>
          <w:marRight w:val="0"/>
          <w:marTop w:val="0"/>
          <w:marBottom w:val="0"/>
          <w:divBdr>
            <w:top w:val="none" w:sz="0" w:space="0" w:color="auto"/>
            <w:left w:val="none" w:sz="0" w:space="0" w:color="auto"/>
            <w:bottom w:val="none" w:sz="0" w:space="0" w:color="auto"/>
            <w:right w:val="none" w:sz="0" w:space="0" w:color="auto"/>
          </w:divBdr>
        </w:div>
      </w:divsChild>
    </w:div>
    <w:div w:id="1362970258">
      <w:bodyDiv w:val="1"/>
      <w:marLeft w:val="0"/>
      <w:marRight w:val="0"/>
      <w:marTop w:val="0"/>
      <w:marBottom w:val="0"/>
      <w:divBdr>
        <w:top w:val="none" w:sz="0" w:space="0" w:color="auto"/>
        <w:left w:val="none" w:sz="0" w:space="0" w:color="auto"/>
        <w:bottom w:val="none" w:sz="0" w:space="0" w:color="auto"/>
        <w:right w:val="none" w:sz="0" w:space="0" w:color="auto"/>
      </w:divBdr>
      <w:divsChild>
        <w:div w:id="997077578">
          <w:marLeft w:val="0"/>
          <w:marRight w:val="0"/>
          <w:marTop w:val="0"/>
          <w:marBottom w:val="0"/>
          <w:divBdr>
            <w:top w:val="none" w:sz="0" w:space="0" w:color="auto"/>
            <w:left w:val="none" w:sz="0" w:space="0" w:color="auto"/>
            <w:bottom w:val="none" w:sz="0" w:space="0" w:color="auto"/>
            <w:right w:val="none" w:sz="0" w:space="0" w:color="auto"/>
          </w:divBdr>
        </w:div>
      </w:divsChild>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sChild>
        <w:div w:id="768699218">
          <w:marLeft w:val="0"/>
          <w:marRight w:val="0"/>
          <w:marTop w:val="0"/>
          <w:marBottom w:val="0"/>
          <w:divBdr>
            <w:top w:val="none" w:sz="0" w:space="0" w:color="auto"/>
            <w:left w:val="none" w:sz="0" w:space="0" w:color="auto"/>
            <w:bottom w:val="none" w:sz="0" w:space="0" w:color="auto"/>
            <w:right w:val="none" w:sz="0" w:space="0" w:color="auto"/>
          </w:divBdr>
        </w:div>
      </w:divsChild>
    </w:div>
    <w:div w:id="1523203629">
      <w:bodyDiv w:val="1"/>
      <w:marLeft w:val="0"/>
      <w:marRight w:val="0"/>
      <w:marTop w:val="0"/>
      <w:marBottom w:val="0"/>
      <w:divBdr>
        <w:top w:val="none" w:sz="0" w:space="0" w:color="auto"/>
        <w:left w:val="none" w:sz="0" w:space="0" w:color="auto"/>
        <w:bottom w:val="none" w:sz="0" w:space="0" w:color="auto"/>
        <w:right w:val="none" w:sz="0" w:space="0" w:color="auto"/>
      </w:divBdr>
    </w:div>
    <w:div w:id="1867521636">
      <w:bodyDiv w:val="1"/>
      <w:marLeft w:val="0"/>
      <w:marRight w:val="0"/>
      <w:marTop w:val="0"/>
      <w:marBottom w:val="0"/>
      <w:divBdr>
        <w:top w:val="none" w:sz="0" w:space="0" w:color="auto"/>
        <w:left w:val="none" w:sz="0" w:space="0" w:color="auto"/>
        <w:bottom w:val="none" w:sz="0" w:space="0" w:color="auto"/>
        <w:right w:val="none" w:sz="0" w:space="0" w:color="auto"/>
      </w:divBdr>
      <w:divsChild>
        <w:div w:id="173962164">
          <w:marLeft w:val="0"/>
          <w:marRight w:val="0"/>
          <w:marTop w:val="0"/>
          <w:marBottom w:val="0"/>
          <w:divBdr>
            <w:top w:val="none" w:sz="0" w:space="0" w:color="auto"/>
            <w:left w:val="none" w:sz="0" w:space="0" w:color="auto"/>
            <w:bottom w:val="none" w:sz="0" w:space="0" w:color="auto"/>
            <w:right w:val="none" w:sz="0" w:space="0" w:color="auto"/>
          </w:divBdr>
        </w:div>
      </w:divsChild>
    </w:div>
    <w:div w:id="1971662432">
      <w:bodyDiv w:val="1"/>
      <w:marLeft w:val="0"/>
      <w:marRight w:val="0"/>
      <w:marTop w:val="0"/>
      <w:marBottom w:val="0"/>
      <w:divBdr>
        <w:top w:val="none" w:sz="0" w:space="0" w:color="auto"/>
        <w:left w:val="none" w:sz="0" w:space="0" w:color="auto"/>
        <w:bottom w:val="none" w:sz="0" w:space="0" w:color="auto"/>
        <w:right w:val="none" w:sz="0" w:space="0" w:color="auto"/>
      </w:divBdr>
      <w:divsChild>
        <w:div w:id="479882778">
          <w:marLeft w:val="0"/>
          <w:marRight w:val="0"/>
          <w:marTop w:val="0"/>
          <w:marBottom w:val="0"/>
          <w:divBdr>
            <w:top w:val="none" w:sz="0" w:space="0" w:color="auto"/>
            <w:left w:val="none" w:sz="0" w:space="0" w:color="auto"/>
            <w:bottom w:val="none" w:sz="0" w:space="0" w:color="auto"/>
            <w:right w:val="none" w:sz="0" w:space="0" w:color="auto"/>
          </w:divBdr>
        </w:div>
      </w:divsChild>
    </w:div>
    <w:div w:id="2121605853">
      <w:bodyDiv w:val="1"/>
      <w:marLeft w:val="0"/>
      <w:marRight w:val="0"/>
      <w:marTop w:val="0"/>
      <w:marBottom w:val="0"/>
      <w:divBdr>
        <w:top w:val="none" w:sz="0" w:space="0" w:color="auto"/>
        <w:left w:val="none" w:sz="0" w:space="0" w:color="auto"/>
        <w:bottom w:val="none" w:sz="0" w:space="0" w:color="auto"/>
        <w:right w:val="none" w:sz="0" w:space="0" w:color="auto"/>
      </w:divBdr>
      <w:divsChild>
        <w:div w:id="1324622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ph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phos.com/fr-fr.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0" ma:contentTypeDescription="Create a new document." ma:contentTypeScope="" ma:versionID="793c2adffe2b8ac2557ec19c3d46a233">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d565e377b444951784f068002703b2ba"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87EAA-1B0C-4CB3-8FC5-602A8D38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35558-D6B0-47DA-83A5-817A6F931E06}">
  <ds:schemaRefs>
    <ds:schemaRef ds:uri="http://schemas.microsoft.com/sharepoint/v3/contenttype/forms"/>
  </ds:schemaRefs>
</ds:datastoreItem>
</file>

<file path=customXml/itemProps3.xml><?xml version="1.0" encoding="utf-8"?>
<ds:datastoreItem xmlns:ds="http://schemas.openxmlformats.org/officeDocument/2006/customXml" ds:itemID="{4DD0E633-2178-4607-A2CD-1D6AD58BA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Rallo, Chris (AWS)</dc:creator>
  <cp:lastModifiedBy>Sandra Van Hauwaert</cp:lastModifiedBy>
  <cp:revision>3</cp:revision>
  <dcterms:created xsi:type="dcterms:W3CDTF">2019-12-03T17:06:00Z</dcterms:created>
  <dcterms:modified xsi:type="dcterms:W3CDTF">2019-12-03T17:08:00Z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